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CCE84" w14:textId="77777777" w:rsidR="0022784D" w:rsidRDefault="0022784D">
      <w:pPr>
        <w:rPr>
          <w:rFonts w:ascii="Toyota Type" w:hAnsi="Toyota Type" w:cs="Toyota Type" w:hint="eastAsia"/>
          <w:sz w:val="21"/>
          <w:szCs w:val="21"/>
          <w:lang w:val="pl-PL"/>
        </w:rPr>
      </w:pPr>
    </w:p>
    <w:p w14:paraId="59EB7611" w14:textId="77777777" w:rsidR="0022784D" w:rsidRDefault="0022784D">
      <w:pPr>
        <w:ind w:left="1134"/>
        <w:jc w:val="right"/>
        <w:rPr>
          <w:rFonts w:ascii="Toyota Type" w:hAnsi="Toyota Type" w:cs="Toyota Type" w:hint="eastAsia"/>
          <w:sz w:val="21"/>
          <w:szCs w:val="21"/>
          <w:lang w:val="pl-PL"/>
        </w:rPr>
      </w:pPr>
    </w:p>
    <w:p w14:paraId="391D5B65" w14:textId="2947574C" w:rsidR="0022784D" w:rsidRDefault="00093CC0">
      <w:pPr>
        <w:ind w:left="1134"/>
        <w:jc w:val="right"/>
        <w:rPr>
          <w:rFonts w:ascii="Toyota Type" w:hAnsi="Toyota Type" w:cs="Toyota Type" w:hint="eastAsia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8</w:t>
      </w:r>
      <w:r w:rsidR="00287EDE">
        <w:rPr>
          <w:rFonts w:ascii="Toyota Type" w:hAnsi="Toyota Type" w:cs="Toyota Type"/>
          <w:sz w:val="21"/>
          <w:szCs w:val="21"/>
          <w:lang w:val="pl-PL"/>
        </w:rPr>
        <w:t>. dubna 2021</w:t>
      </w:r>
    </w:p>
    <w:p w14:paraId="3647F6C7" w14:textId="77777777" w:rsidR="0022784D" w:rsidRDefault="0022784D">
      <w:pPr>
        <w:rPr>
          <w:rFonts w:ascii="Toyota Type" w:hAnsi="Toyota Type" w:cs="Toyota Type" w:hint="eastAsia"/>
          <w:sz w:val="21"/>
          <w:szCs w:val="21"/>
          <w:lang w:val="pl-PL"/>
        </w:rPr>
      </w:pPr>
    </w:p>
    <w:p w14:paraId="01D2F5E8" w14:textId="77777777" w:rsidR="0022784D" w:rsidRDefault="0022784D">
      <w:pPr>
        <w:rPr>
          <w:rFonts w:ascii="Toyota Type" w:hAnsi="Toyota Type" w:cs="Toyota Type" w:hint="eastAsia"/>
          <w:sz w:val="21"/>
          <w:szCs w:val="21"/>
          <w:lang w:val="pl-PL"/>
        </w:rPr>
      </w:pPr>
    </w:p>
    <w:p w14:paraId="15306EF2" w14:textId="0E5AFEC1" w:rsidR="0022784D" w:rsidRDefault="00287EDE" w:rsidP="00093CC0">
      <w:pPr>
        <w:ind w:left="1134"/>
      </w:pPr>
      <w:r>
        <w:rPr>
          <w:rFonts w:ascii="Toyota Type" w:hAnsi="Toyota Type" w:cs="Toyota Type"/>
          <w:b/>
          <w:bCs/>
          <w:sz w:val="28"/>
          <w:szCs w:val="28"/>
        </w:rPr>
        <w:t xml:space="preserve">Toyota v Evropě založila firmu KINTO </w:t>
      </w:r>
      <w:proofErr w:type="spellStart"/>
      <w:r>
        <w:rPr>
          <w:rFonts w:ascii="Toyota Type" w:hAnsi="Toyota Type" w:cs="Toyota Type"/>
          <w:b/>
          <w:bCs/>
          <w:sz w:val="28"/>
          <w:szCs w:val="28"/>
        </w:rPr>
        <w:t>Europe</w:t>
      </w:r>
      <w:proofErr w:type="spellEnd"/>
      <w:r>
        <w:rPr>
          <w:rFonts w:ascii="Toyota Type" w:hAnsi="Toyota Type" w:cs="Toyota Type"/>
          <w:b/>
          <w:bCs/>
          <w:sz w:val="28"/>
          <w:szCs w:val="28"/>
        </w:rPr>
        <w:t xml:space="preserve"> pro pronájem a sdílení aut</w:t>
      </w:r>
    </w:p>
    <w:p w14:paraId="7E1CED17" w14:textId="77777777" w:rsidR="0022784D" w:rsidRDefault="0022784D" w:rsidP="00093CC0">
      <w:pPr>
        <w:rPr>
          <w:rFonts w:ascii="Toyota Type" w:hAnsi="Toyota Type" w:cs="Toyota Type" w:hint="eastAsia"/>
          <w:sz w:val="21"/>
          <w:szCs w:val="21"/>
          <w:lang w:val="pl-PL"/>
        </w:rPr>
      </w:pPr>
    </w:p>
    <w:p w14:paraId="36C07E85" w14:textId="449F77B4" w:rsidR="0022784D" w:rsidRDefault="00287EDE" w:rsidP="00093CC0">
      <w:pPr>
        <w:spacing w:line="259" w:lineRule="auto"/>
        <w:ind w:left="1134"/>
      </w:pPr>
      <w:r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 xml:space="preserve">Toyota Motor </w:t>
      </w:r>
      <w:proofErr w:type="spellStart"/>
      <w:r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>Europe</w:t>
      </w:r>
      <w:proofErr w:type="spellEnd"/>
      <w:r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 xml:space="preserve"> (TME) bude v Evropě nabízet služby mobility prostřednictvím nově založené společnosti KINTO </w:t>
      </w:r>
      <w:proofErr w:type="spellStart"/>
      <w:r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>Europe</w:t>
      </w:r>
      <w:proofErr w:type="spellEnd"/>
      <w:r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>GmbH</w:t>
      </w:r>
      <w:proofErr w:type="spellEnd"/>
      <w:r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>. KINTO bude poskytovat komplexní leasing vozů, předplacený pronájem, sdílení vozidel nebo spolujízdu. Firma začala působit na devíti evropských trzích a chystá expanzi do dalších zemí.</w:t>
      </w:r>
    </w:p>
    <w:p w14:paraId="11C29534" w14:textId="77777777" w:rsidR="0022784D" w:rsidRDefault="0022784D" w:rsidP="00093CC0">
      <w:pPr>
        <w:spacing w:line="259" w:lineRule="auto"/>
        <w:ind w:left="1134"/>
        <w:rPr>
          <w:rFonts w:ascii="Toyota Type" w:eastAsia="Toyota Text" w:hAnsi="Toyota Type" w:cs="Toyota Type"/>
          <w:b/>
          <w:bCs/>
          <w:iCs/>
          <w:color w:val="000000"/>
          <w:sz w:val="21"/>
          <w:szCs w:val="21"/>
          <w:lang w:eastAsia="cs-CZ"/>
        </w:rPr>
      </w:pPr>
    </w:p>
    <w:p w14:paraId="70E29A0B" w14:textId="2FFA11C6" w:rsidR="0022784D" w:rsidRDefault="00287EDE" w:rsidP="00093CC0">
      <w:pPr>
        <w:spacing w:line="259" w:lineRule="auto"/>
        <w:ind w:left="1134"/>
        <w:rPr>
          <w:rFonts w:ascii="Toyota Type" w:eastAsia="Toyota Text" w:hAnsi="Toyota Type" w:cs="Toyota Type"/>
          <w:color w:val="000000"/>
          <w:sz w:val="21"/>
          <w:szCs w:val="21"/>
          <w:lang w:eastAsia="cs-CZ"/>
        </w:rPr>
      </w:pPr>
      <w:r>
        <w:rPr>
          <w:rFonts w:ascii="Toyota Type" w:eastAsia="Toyota Text" w:hAnsi="Toyota Type" w:cs="Toyota Type"/>
          <w:color w:val="000000"/>
          <w:sz w:val="21"/>
          <w:szCs w:val="21"/>
          <w:lang w:eastAsia="cs-CZ"/>
        </w:rPr>
        <w:t xml:space="preserve">KINTO byla založena s cílem vytvořit specifickou značku, která osloví mladší a širší skupinu zákazníků. KINTO je </w:t>
      </w:r>
      <w:bookmarkStart w:id="0" w:name="_GoBack"/>
      <w:bookmarkEnd w:id="0"/>
      <w:r>
        <w:rPr>
          <w:rFonts w:ascii="Toyota Type" w:eastAsia="Toyota Text" w:hAnsi="Toyota Type" w:cs="Toyota Type"/>
          <w:color w:val="000000"/>
          <w:sz w:val="21"/>
          <w:szCs w:val="21"/>
          <w:lang w:eastAsia="cs-CZ"/>
        </w:rPr>
        <w:t xml:space="preserve">odvozeno od japonského slova </w:t>
      </w:r>
      <w:proofErr w:type="spellStart"/>
      <w:r>
        <w:rPr>
          <w:rFonts w:ascii="Toyota Type" w:eastAsia="Toyota Text" w:hAnsi="Toyota Type" w:cs="Toyota Type"/>
          <w:color w:val="000000"/>
          <w:sz w:val="21"/>
          <w:szCs w:val="21"/>
          <w:lang w:eastAsia="cs-CZ"/>
        </w:rPr>
        <w:t>Kintoun</w:t>
      </w:r>
      <w:proofErr w:type="spellEnd"/>
      <w:r>
        <w:rPr>
          <w:rFonts w:ascii="Toyota Type" w:eastAsia="Toyota Text" w:hAnsi="Toyota Type" w:cs="Toyota Type"/>
          <w:color w:val="000000"/>
          <w:sz w:val="21"/>
          <w:szCs w:val="21"/>
          <w:lang w:eastAsia="cs-CZ"/>
        </w:rPr>
        <w:t xml:space="preserve">, což je označení pro letící dešťový oblak nabízející populární kreslené postavičce dopravu na vyžádání. </w:t>
      </w:r>
    </w:p>
    <w:p w14:paraId="7FF96238" w14:textId="77777777" w:rsidR="008916AF" w:rsidRDefault="008916AF" w:rsidP="00093CC0">
      <w:pPr>
        <w:spacing w:line="259" w:lineRule="auto"/>
        <w:ind w:left="1134"/>
        <w:rPr>
          <w:rFonts w:ascii="Toyota Type" w:hAnsi="Toyota Type" w:cs="Toyota Type" w:hint="eastAsia"/>
          <w:color w:val="000000"/>
          <w:sz w:val="21"/>
          <w:szCs w:val="21"/>
          <w:lang w:eastAsia="cs-CZ"/>
        </w:rPr>
      </w:pPr>
    </w:p>
    <w:p w14:paraId="2788A73B" w14:textId="4AFC8EF4" w:rsidR="008916AF" w:rsidRDefault="008916AF" w:rsidP="00093CC0">
      <w:pPr>
        <w:spacing w:line="259" w:lineRule="auto"/>
        <w:ind w:left="1134"/>
        <w:rPr>
          <w:rFonts w:ascii="Toyota Type" w:eastAsia="Toyota Text" w:hAnsi="Toyota Type" w:cs="Toyota Type"/>
          <w:iCs/>
          <w:color w:val="000000"/>
          <w:sz w:val="21"/>
          <w:szCs w:val="21"/>
          <w:lang w:eastAsia="cs-CZ"/>
        </w:rPr>
      </w:pPr>
      <w:r>
        <w:rPr>
          <w:rFonts w:ascii="Toyota Type" w:hAnsi="Toyota Type" w:cs="Toyota Type"/>
          <w:color w:val="000000"/>
          <w:sz w:val="21"/>
          <w:szCs w:val="21"/>
          <w:lang w:eastAsia="cs-CZ"/>
        </w:rPr>
        <w:t>KINTO už teď aktivně působí v</w:t>
      </w:r>
      <w:r>
        <w:rPr>
          <w:rFonts w:ascii="Toyota Type" w:eastAsia="Toyota Text" w:hAnsi="Toyota Type" w:cs="Toyota Type"/>
          <w:iCs/>
          <w:color w:val="000000"/>
          <w:sz w:val="21"/>
          <w:szCs w:val="21"/>
          <w:lang w:eastAsia="cs-CZ"/>
        </w:rPr>
        <w:t xml:space="preserve"> Německu, Itálii, Francii, Španělsku, Velké Británii, Dánsku, Švédsku, Norsku a Portugalsku.</w:t>
      </w:r>
    </w:p>
    <w:p w14:paraId="403C9401" w14:textId="77777777" w:rsidR="0022784D" w:rsidRDefault="0022784D" w:rsidP="00093CC0">
      <w:pPr>
        <w:spacing w:line="259" w:lineRule="auto"/>
        <w:ind w:left="1134"/>
        <w:rPr>
          <w:rFonts w:ascii="Toyota Type" w:eastAsia="Toyota Text" w:hAnsi="Toyota Type" w:cs="Toyota Type"/>
          <w:color w:val="000000"/>
          <w:sz w:val="21"/>
          <w:szCs w:val="21"/>
          <w:lang w:eastAsia="cs-CZ"/>
        </w:rPr>
      </w:pPr>
    </w:p>
    <w:p w14:paraId="01F5DB41" w14:textId="77777777" w:rsidR="008916AF" w:rsidRDefault="00287EDE" w:rsidP="00093CC0">
      <w:pPr>
        <w:spacing w:line="259" w:lineRule="auto"/>
        <w:ind w:left="1134"/>
        <w:rPr>
          <w:rFonts w:ascii="Toyota Type" w:eastAsia="Toyota Text" w:hAnsi="Toyota Type" w:cs="Toyota Type"/>
          <w:iCs/>
          <w:color w:val="000000"/>
          <w:sz w:val="21"/>
          <w:szCs w:val="21"/>
          <w:lang w:eastAsia="cs-CZ"/>
        </w:rPr>
      </w:pPr>
      <w:r>
        <w:rPr>
          <w:rFonts w:ascii="Toyota Type" w:eastAsia="Toyota Text" w:hAnsi="Toyota Type" w:cs="Toyota Type"/>
          <w:iCs/>
          <w:color w:val="000000"/>
          <w:sz w:val="21"/>
          <w:szCs w:val="21"/>
          <w:lang w:eastAsia="cs-CZ"/>
        </w:rPr>
        <w:t>„</w:t>
      </w:r>
      <w:r>
        <w:rPr>
          <w:rFonts w:ascii="Toyota Type" w:eastAsia="Toyota Text" w:hAnsi="Toyota Type" w:cs="Toyota Type"/>
          <w:i/>
          <w:iCs/>
          <w:color w:val="000000"/>
          <w:sz w:val="21"/>
          <w:szCs w:val="21"/>
          <w:lang w:eastAsia="cs-CZ"/>
        </w:rPr>
        <w:t>KINTO není jedn</w:t>
      </w:r>
      <w:r w:rsidR="008916AF">
        <w:rPr>
          <w:rFonts w:ascii="Toyota Type" w:eastAsia="Toyota Text" w:hAnsi="Toyota Type" w:cs="Toyota Type"/>
          <w:i/>
          <w:iCs/>
          <w:color w:val="000000"/>
          <w:sz w:val="21"/>
          <w:szCs w:val="21"/>
          <w:lang w:eastAsia="cs-CZ"/>
        </w:rPr>
        <w:t>a</w:t>
      </w:r>
      <w:r>
        <w:rPr>
          <w:rFonts w:ascii="Toyota Type" w:eastAsia="Toyota Text" w:hAnsi="Toyota Type" w:cs="Toyota Type"/>
          <w:i/>
          <w:iCs/>
          <w:color w:val="000000"/>
          <w:sz w:val="21"/>
          <w:szCs w:val="21"/>
          <w:lang w:eastAsia="cs-CZ"/>
        </w:rPr>
        <w:t xml:space="preserve"> služba nebo produkt ohraničený jedním místem. Naopak naším cílem je předložit všem zákazníkům komplexní nabídku služeb mobility nejrůznějšího druhu, od leasingu a pronájmu vozidel až po plné užívání vozidel, jako je sdílení automobilů</w:t>
      </w:r>
      <w:r w:rsidR="008916AF">
        <w:rPr>
          <w:rFonts w:ascii="Toyota Type" w:eastAsia="Toyota Text" w:hAnsi="Toyota Type" w:cs="Toyota Type"/>
          <w:i/>
          <w:iCs/>
          <w:color w:val="000000"/>
          <w:sz w:val="21"/>
          <w:szCs w:val="21"/>
          <w:lang w:eastAsia="cs-CZ"/>
        </w:rPr>
        <w:t xml:space="preserve"> nebo</w:t>
      </w:r>
      <w:r>
        <w:rPr>
          <w:rFonts w:ascii="Toyota Type" w:eastAsia="Toyota Text" w:hAnsi="Toyota Type" w:cs="Toyota Type"/>
          <w:i/>
          <w:iCs/>
          <w:color w:val="000000"/>
          <w:sz w:val="21"/>
          <w:szCs w:val="21"/>
          <w:lang w:eastAsia="cs-CZ"/>
        </w:rPr>
        <w:t xml:space="preserve"> spolujízda</w:t>
      </w:r>
      <w:r w:rsidR="008916AF">
        <w:rPr>
          <w:rFonts w:ascii="Toyota Type" w:eastAsia="Toyota Text" w:hAnsi="Toyota Type" w:cs="Toyota Type"/>
          <w:i/>
          <w:iCs/>
          <w:color w:val="000000"/>
          <w:sz w:val="21"/>
          <w:szCs w:val="21"/>
          <w:lang w:eastAsia="cs-CZ"/>
        </w:rPr>
        <w:t>. A to vše</w:t>
      </w:r>
      <w:r>
        <w:rPr>
          <w:rFonts w:ascii="Toyota Type" w:eastAsia="Toyota Text" w:hAnsi="Toyota Type" w:cs="Toyota Type"/>
          <w:i/>
          <w:iCs/>
          <w:color w:val="000000"/>
          <w:sz w:val="21"/>
          <w:szCs w:val="21"/>
          <w:lang w:eastAsia="cs-CZ"/>
        </w:rPr>
        <w:t xml:space="preserve"> bez potřeby </w:t>
      </w:r>
      <w:r w:rsidR="008916AF">
        <w:rPr>
          <w:rFonts w:ascii="Toyota Type" w:eastAsia="Toyota Text" w:hAnsi="Toyota Type" w:cs="Toyota Type"/>
          <w:i/>
          <w:iCs/>
          <w:color w:val="000000"/>
          <w:sz w:val="21"/>
          <w:szCs w:val="21"/>
          <w:lang w:eastAsia="cs-CZ"/>
        </w:rPr>
        <w:t>vlastnit své auto</w:t>
      </w:r>
      <w:r>
        <w:rPr>
          <w:rFonts w:ascii="Toyota Type" w:eastAsia="Toyota Text" w:hAnsi="Toyota Type" w:cs="Toyota Type"/>
          <w:i/>
          <w:iCs/>
          <w:color w:val="000000"/>
          <w:sz w:val="21"/>
          <w:szCs w:val="21"/>
          <w:lang w:eastAsia="cs-CZ"/>
        </w:rPr>
        <w:t>,“</w:t>
      </w:r>
      <w:r>
        <w:rPr>
          <w:rFonts w:ascii="Toyota Type" w:eastAsia="Toyota Text" w:hAnsi="Toyota Type" w:cs="Toyota Type"/>
          <w:iCs/>
          <w:color w:val="000000"/>
          <w:sz w:val="21"/>
          <w:szCs w:val="21"/>
          <w:lang w:eastAsia="cs-CZ"/>
        </w:rPr>
        <w:t xml:space="preserve"> uvedl generální ředitel KINTO </w:t>
      </w:r>
      <w:proofErr w:type="spellStart"/>
      <w:r>
        <w:rPr>
          <w:rFonts w:ascii="Toyota Type" w:eastAsia="Toyota Text" w:hAnsi="Toyota Type" w:cs="Toyota Type"/>
          <w:iCs/>
          <w:color w:val="000000"/>
          <w:sz w:val="21"/>
          <w:szCs w:val="21"/>
          <w:lang w:eastAsia="cs-CZ"/>
        </w:rPr>
        <w:t>Europe</w:t>
      </w:r>
      <w:proofErr w:type="spellEnd"/>
      <w:r>
        <w:rPr>
          <w:rFonts w:ascii="Toyota Type" w:eastAsia="Toyota Text" w:hAnsi="Toyota Type" w:cs="Toyota Type"/>
          <w:iCs/>
          <w:color w:val="000000"/>
          <w:sz w:val="21"/>
          <w:szCs w:val="21"/>
          <w:lang w:eastAsia="cs-CZ"/>
        </w:rPr>
        <w:t xml:space="preserve"> Tom Fux. </w:t>
      </w:r>
    </w:p>
    <w:p w14:paraId="375973AE" w14:textId="77777777" w:rsidR="008916AF" w:rsidRDefault="008916AF" w:rsidP="00093CC0">
      <w:pPr>
        <w:spacing w:line="259" w:lineRule="auto"/>
        <w:ind w:left="1134"/>
        <w:rPr>
          <w:rFonts w:ascii="Toyota Type" w:eastAsia="Toyota Text" w:hAnsi="Toyota Type" w:cs="Toyota Type"/>
          <w:iCs/>
          <w:color w:val="000000"/>
          <w:sz w:val="21"/>
          <w:szCs w:val="21"/>
          <w:lang w:eastAsia="cs-CZ"/>
        </w:rPr>
      </w:pPr>
    </w:p>
    <w:p w14:paraId="6F06B584" w14:textId="4FE8F706" w:rsidR="0022784D" w:rsidRDefault="00287EDE" w:rsidP="00093CC0">
      <w:pPr>
        <w:spacing w:line="259" w:lineRule="auto"/>
        <w:ind w:left="1134"/>
      </w:pPr>
      <w:r>
        <w:rPr>
          <w:rFonts w:ascii="Toyota Type" w:eastAsia="Toyota Text" w:hAnsi="Toyota Type" w:cs="Toyota Type"/>
          <w:iCs/>
          <w:color w:val="000000"/>
          <w:sz w:val="21"/>
          <w:szCs w:val="21"/>
          <w:lang w:eastAsia="cs-CZ"/>
        </w:rPr>
        <w:t xml:space="preserve">Klíčovou roli v probíhajícím posunu priorit automobilky od vlastnictví k využívání služeb na vyžádání podle něj bude i nadále hrát silná evropská síť prodejců Toyota. </w:t>
      </w:r>
    </w:p>
    <w:p w14:paraId="6F6E69E8" w14:textId="77777777" w:rsidR="0022784D" w:rsidRDefault="0022784D" w:rsidP="00093CC0">
      <w:pPr>
        <w:spacing w:line="259" w:lineRule="auto"/>
        <w:ind w:left="1134"/>
        <w:rPr>
          <w:rFonts w:ascii="Toyota Type" w:hAnsi="Toyota Type" w:cs="Toyota Type" w:hint="eastAsia"/>
          <w:b/>
          <w:bCs/>
          <w:color w:val="000000"/>
          <w:sz w:val="21"/>
          <w:szCs w:val="21"/>
          <w:lang w:eastAsia="cs-CZ"/>
        </w:rPr>
      </w:pPr>
    </w:p>
    <w:p w14:paraId="79E1EB47" w14:textId="647BE7FE" w:rsidR="0022784D" w:rsidRDefault="00287EDE" w:rsidP="00093CC0">
      <w:pPr>
        <w:spacing w:line="259" w:lineRule="auto"/>
        <w:ind w:left="1134"/>
      </w:pPr>
      <w:r>
        <w:rPr>
          <w:rFonts w:ascii="Toyota Type" w:eastAsia="Toyota Text" w:hAnsi="Toyota Type" w:cs="Toyota Type"/>
          <w:color w:val="000000"/>
          <w:sz w:val="21"/>
          <w:szCs w:val="21"/>
          <w:lang w:eastAsia="cs-CZ"/>
        </w:rPr>
        <w:t xml:space="preserve">KINTO převzala aktivity leasingu po společnosti Toyota </w:t>
      </w:r>
      <w:proofErr w:type="spellStart"/>
      <w:r>
        <w:rPr>
          <w:rFonts w:ascii="Toyota Type" w:eastAsia="Toyota Text" w:hAnsi="Toyota Type" w:cs="Toyota Type"/>
          <w:color w:val="000000"/>
          <w:sz w:val="21"/>
          <w:szCs w:val="21"/>
          <w:lang w:eastAsia="cs-CZ"/>
        </w:rPr>
        <w:t>Fleet</w:t>
      </w:r>
      <w:proofErr w:type="spellEnd"/>
      <w:r>
        <w:rPr>
          <w:rFonts w:ascii="Toyota Type" w:eastAsia="Toyota Text" w:hAnsi="Toyota Type" w:cs="Toyota Type"/>
          <w:color w:val="000000"/>
          <w:sz w:val="21"/>
          <w:szCs w:val="21"/>
          <w:lang w:eastAsia="cs-CZ"/>
        </w:rPr>
        <w:t xml:space="preserve"> Mobility a bude je nabízet pod značkou KINTO </w:t>
      </w:r>
      <w:proofErr w:type="spellStart"/>
      <w:r>
        <w:rPr>
          <w:rFonts w:ascii="Toyota Type" w:eastAsia="Toyota Text" w:hAnsi="Toyota Type" w:cs="Toyota Type"/>
          <w:color w:val="000000"/>
          <w:sz w:val="21"/>
          <w:szCs w:val="21"/>
          <w:lang w:eastAsia="cs-CZ"/>
        </w:rPr>
        <w:t>One</w:t>
      </w:r>
      <w:proofErr w:type="spellEnd"/>
      <w:r>
        <w:rPr>
          <w:rFonts w:ascii="Toyota Type" w:eastAsia="Toyota Text" w:hAnsi="Toyota Type" w:cs="Toyota Type"/>
          <w:color w:val="000000"/>
          <w:sz w:val="21"/>
          <w:szCs w:val="21"/>
          <w:lang w:eastAsia="cs-CZ"/>
        </w:rPr>
        <w:t xml:space="preserve">. Dále bude poskytovat flexibilní službu předplaceného pronájmu vozidel KINTO </w:t>
      </w:r>
      <w:proofErr w:type="spellStart"/>
      <w:r>
        <w:rPr>
          <w:rFonts w:ascii="Toyota Type" w:eastAsia="Toyota Text" w:hAnsi="Toyota Type" w:cs="Toyota Type"/>
          <w:color w:val="000000"/>
          <w:sz w:val="21"/>
          <w:szCs w:val="21"/>
          <w:lang w:eastAsia="cs-CZ"/>
        </w:rPr>
        <w:t>Flex</w:t>
      </w:r>
      <w:proofErr w:type="spellEnd"/>
      <w:r>
        <w:rPr>
          <w:rFonts w:ascii="Toyota Type" w:eastAsia="Toyota Text" w:hAnsi="Toyota Type" w:cs="Toyota Type"/>
          <w:color w:val="000000"/>
          <w:sz w:val="21"/>
          <w:szCs w:val="21"/>
          <w:lang w:eastAsia="cs-CZ"/>
        </w:rPr>
        <w:t xml:space="preserve">, sdílení automobilů KINTO </w:t>
      </w:r>
      <w:proofErr w:type="spellStart"/>
      <w:r>
        <w:rPr>
          <w:rFonts w:ascii="Toyota Type" w:eastAsia="Toyota Text" w:hAnsi="Toyota Type" w:cs="Toyota Type"/>
          <w:color w:val="000000"/>
          <w:sz w:val="21"/>
          <w:szCs w:val="21"/>
          <w:lang w:eastAsia="cs-CZ"/>
        </w:rPr>
        <w:t>Share</w:t>
      </w:r>
      <w:proofErr w:type="spellEnd"/>
      <w:r>
        <w:rPr>
          <w:rFonts w:ascii="Toyota Type" w:eastAsia="Toyota Text" w:hAnsi="Toyota Type" w:cs="Toyota Type"/>
          <w:color w:val="000000"/>
          <w:sz w:val="21"/>
          <w:szCs w:val="21"/>
          <w:lang w:eastAsia="cs-CZ"/>
        </w:rPr>
        <w:t xml:space="preserve">, službu placené spolujízdy KINTO </w:t>
      </w:r>
      <w:proofErr w:type="spellStart"/>
      <w:r>
        <w:rPr>
          <w:rFonts w:ascii="Toyota Type" w:eastAsia="Toyota Text" w:hAnsi="Toyota Type" w:cs="Toyota Type"/>
          <w:color w:val="000000"/>
          <w:sz w:val="21"/>
          <w:szCs w:val="21"/>
          <w:lang w:eastAsia="cs-CZ"/>
        </w:rPr>
        <w:t>Ride</w:t>
      </w:r>
      <w:proofErr w:type="spellEnd"/>
      <w:r>
        <w:rPr>
          <w:rFonts w:ascii="Toyota Type" w:eastAsia="Toyota Text" w:hAnsi="Toyota Type" w:cs="Toyota Type"/>
          <w:color w:val="000000"/>
          <w:sz w:val="21"/>
          <w:szCs w:val="21"/>
          <w:lang w:eastAsia="cs-CZ"/>
        </w:rPr>
        <w:t xml:space="preserve">, firemní řešení spolujízdy pro zaměstnance KINTO </w:t>
      </w:r>
      <w:proofErr w:type="spellStart"/>
      <w:r>
        <w:rPr>
          <w:rFonts w:ascii="Toyota Type" w:eastAsia="Toyota Text" w:hAnsi="Toyota Type" w:cs="Toyota Type"/>
          <w:color w:val="000000"/>
          <w:sz w:val="21"/>
          <w:szCs w:val="21"/>
          <w:lang w:eastAsia="cs-CZ"/>
        </w:rPr>
        <w:t>Join</w:t>
      </w:r>
      <w:proofErr w:type="spellEnd"/>
      <w:r>
        <w:rPr>
          <w:rFonts w:ascii="Toyota Type" w:eastAsia="Toyota Text" w:hAnsi="Toyota Type" w:cs="Toyota Type"/>
          <w:color w:val="000000"/>
          <w:sz w:val="21"/>
          <w:szCs w:val="21"/>
          <w:lang w:eastAsia="cs-CZ"/>
        </w:rPr>
        <w:t xml:space="preserve"> nebo agregované multimodální řešení pro koordinaci cestování, spojující plánování tras, jízdenky veřejné dopravy a parkování KINTO Go.</w:t>
      </w:r>
      <w:r w:rsidR="008916AF">
        <w:rPr>
          <w:rFonts w:ascii="Toyota Type" w:eastAsia="Toyota Text" w:hAnsi="Toyota Type" w:cs="Toyota Type"/>
          <w:color w:val="000000"/>
          <w:sz w:val="21"/>
          <w:szCs w:val="21"/>
          <w:lang w:eastAsia="cs-CZ"/>
        </w:rPr>
        <w:t xml:space="preserve"> </w:t>
      </w:r>
      <w:r>
        <w:rPr>
          <w:rFonts w:ascii="Toyota Type" w:eastAsia="Toyota Text" w:hAnsi="Toyota Type" w:cs="Toyota Type"/>
          <w:color w:val="000000"/>
          <w:sz w:val="21"/>
          <w:szCs w:val="21"/>
          <w:lang w:eastAsia="cs-CZ"/>
        </w:rPr>
        <w:t xml:space="preserve">Všechny </w:t>
      </w:r>
      <w:r>
        <w:rPr>
          <w:rFonts w:ascii="Toyota Type" w:eastAsia="Toyota Text" w:hAnsi="Toyota Type" w:cs="Toyota Type"/>
          <w:color w:val="000000"/>
          <w:sz w:val="21"/>
          <w:szCs w:val="21"/>
          <w:lang w:eastAsia="cs-CZ"/>
        </w:rPr>
        <w:lastRenderedPageBreak/>
        <w:t>služby bude doplňovat řada produktů pojištění a</w:t>
      </w:r>
      <w:r w:rsidR="008916AF">
        <w:rPr>
          <w:rFonts w:ascii="Toyota Type" w:eastAsia="Toyota Text" w:hAnsi="Toyota Type" w:cs="Toyota Type"/>
          <w:color w:val="000000"/>
          <w:sz w:val="21"/>
          <w:szCs w:val="21"/>
          <w:lang w:eastAsia="cs-CZ"/>
        </w:rPr>
        <w:t xml:space="preserve"> </w:t>
      </w:r>
      <w:r>
        <w:rPr>
          <w:rFonts w:ascii="Toyota Type" w:eastAsia="Toyota Text" w:hAnsi="Toyota Type" w:cs="Toyota Type"/>
          <w:color w:val="000000"/>
          <w:sz w:val="21"/>
          <w:szCs w:val="21"/>
          <w:lang w:eastAsia="cs-CZ"/>
        </w:rPr>
        <w:t xml:space="preserve">ručení pro mobilitu KINTO </w:t>
      </w:r>
      <w:proofErr w:type="spellStart"/>
      <w:r>
        <w:rPr>
          <w:rFonts w:ascii="Toyota Type" w:eastAsia="Toyota Text" w:hAnsi="Toyota Type" w:cs="Toyota Type"/>
          <w:color w:val="000000"/>
          <w:sz w:val="21"/>
          <w:szCs w:val="21"/>
          <w:lang w:eastAsia="cs-CZ"/>
        </w:rPr>
        <w:t>Protect</w:t>
      </w:r>
      <w:proofErr w:type="spellEnd"/>
      <w:r>
        <w:rPr>
          <w:rFonts w:ascii="Toyota Type" w:eastAsia="Toyota Text" w:hAnsi="Toyota Type" w:cs="Toyota Type"/>
          <w:color w:val="000000"/>
          <w:sz w:val="21"/>
          <w:szCs w:val="21"/>
          <w:lang w:eastAsia="cs-CZ"/>
        </w:rPr>
        <w:t xml:space="preserve"> poskytovaných firmou Toyota </w:t>
      </w:r>
      <w:proofErr w:type="spellStart"/>
      <w:r>
        <w:rPr>
          <w:rFonts w:ascii="Toyota Type" w:eastAsia="Toyota Text" w:hAnsi="Toyota Type" w:cs="Toyota Type"/>
          <w:color w:val="000000"/>
          <w:sz w:val="21"/>
          <w:szCs w:val="21"/>
          <w:lang w:eastAsia="cs-CZ"/>
        </w:rPr>
        <w:t>Insurance</w:t>
      </w:r>
      <w:proofErr w:type="spellEnd"/>
      <w:r>
        <w:rPr>
          <w:rFonts w:ascii="Toyota Type" w:eastAsia="Toyota Text" w:hAnsi="Toyota Type" w:cs="Toyota Type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Toyota Type" w:eastAsia="Toyota Text" w:hAnsi="Toyota Type" w:cs="Toyota Type"/>
          <w:color w:val="000000"/>
          <w:sz w:val="21"/>
          <w:szCs w:val="21"/>
          <w:lang w:eastAsia="cs-CZ"/>
        </w:rPr>
        <w:t>Services</w:t>
      </w:r>
      <w:proofErr w:type="spellEnd"/>
      <w:r>
        <w:rPr>
          <w:rFonts w:ascii="Toyota Type" w:eastAsia="Toyota Text" w:hAnsi="Toyota Type" w:cs="Toyota Type"/>
          <w:color w:val="000000"/>
          <w:sz w:val="21"/>
          <w:szCs w:val="21"/>
          <w:lang w:eastAsia="cs-CZ"/>
        </w:rPr>
        <w:t>.</w:t>
      </w:r>
    </w:p>
    <w:p w14:paraId="6B0C08B0" w14:textId="77777777" w:rsidR="0022784D" w:rsidRDefault="0022784D" w:rsidP="00093CC0">
      <w:pPr>
        <w:spacing w:line="259" w:lineRule="auto"/>
        <w:ind w:left="1134"/>
        <w:rPr>
          <w:rFonts w:ascii="Toyota Type" w:eastAsia="Toyota Text" w:hAnsi="Toyota Type" w:cs="Toyota Type"/>
          <w:iCs/>
          <w:color w:val="000000"/>
          <w:sz w:val="21"/>
          <w:szCs w:val="21"/>
          <w:lang w:eastAsia="cs-CZ"/>
        </w:rPr>
      </w:pPr>
    </w:p>
    <w:p w14:paraId="47B6388E" w14:textId="43EE81E5" w:rsidR="0022784D" w:rsidRDefault="00287EDE" w:rsidP="00093CC0">
      <w:pPr>
        <w:spacing w:line="259" w:lineRule="auto"/>
        <w:ind w:left="1134"/>
      </w:pPr>
      <w:r>
        <w:rPr>
          <w:rFonts w:ascii="Toyota Type" w:eastAsia="Toyota Text" w:hAnsi="Toyota Type" w:cs="Toyota Type"/>
          <w:iCs/>
          <w:color w:val="000000"/>
          <w:sz w:val="21"/>
          <w:szCs w:val="21"/>
          <w:lang w:eastAsia="cs-CZ"/>
        </w:rPr>
        <w:t xml:space="preserve">Podíl 51 procent bude v KINTO </w:t>
      </w:r>
      <w:proofErr w:type="spellStart"/>
      <w:r>
        <w:rPr>
          <w:rFonts w:ascii="Toyota Type" w:eastAsia="Toyota Text" w:hAnsi="Toyota Type" w:cs="Toyota Type"/>
          <w:iCs/>
          <w:color w:val="000000"/>
          <w:sz w:val="21"/>
          <w:szCs w:val="21"/>
          <w:lang w:eastAsia="cs-CZ"/>
        </w:rPr>
        <w:t>Europe</w:t>
      </w:r>
      <w:proofErr w:type="spellEnd"/>
      <w:r>
        <w:rPr>
          <w:rFonts w:ascii="Toyota Type" w:eastAsia="Toyota Text" w:hAnsi="Toyota Type" w:cs="Toyota Type"/>
          <w:iCs/>
          <w:color w:val="000000"/>
          <w:sz w:val="21"/>
          <w:szCs w:val="21"/>
          <w:lang w:eastAsia="cs-CZ"/>
        </w:rPr>
        <w:t xml:space="preserve"> držet </w:t>
      </w:r>
      <w:r>
        <w:rPr>
          <w:rFonts w:ascii="Toyota Type" w:hAnsi="Toyota Type" w:cs="Toyota Type"/>
          <w:color w:val="000000"/>
          <w:sz w:val="21"/>
          <w:szCs w:val="21"/>
          <w:lang w:eastAsia="cs-CZ"/>
        </w:rPr>
        <w:t xml:space="preserve">společnost Toyota </w:t>
      </w:r>
      <w:proofErr w:type="spellStart"/>
      <w:r>
        <w:rPr>
          <w:rFonts w:ascii="Toyota Type" w:hAnsi="Toyota Type" w:cs="Toyota Type"/>
          <w:color w:val="000000"/>
          <w:sz w:val="21"/>
          <w:szCs w:val="21"/>
          <w:lang w:eastAsia="cs-CZ"/>
        </w:rPr>
        <w:t>Financial</w:t>
      </w:r>
      <w:proofErr w:type="spellEnd"/>
      <w:r>
        <w:rPr>
          <w:rFonts w:ascii="Toyota Type" w:hAnsi="Toyota Type" w:cs="Toyota Type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Toyota Type" w:hAnsi="Toyota Type" w:cs="Toyota Type"/>
          <w:color w:val="000000"/>
          <w:sz w:val="21"/>
          <w:szCs w:val="21"/>
          <w:lang w:eastAsia="cs-CZ"/>
        </w:rPr>
        <w:t>Services</w:t>
      </w:r>
      <w:proofErr w:type="spellEnd"/>
      <w:r>
        <w:rPr>
          <w:rFonts w:ascii="Toyota Type" w:hAnsi="Toyota Type" w:cs="Toyota Type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Toyota Type" w:hAnsi="Toyota Type" w:cs="Toyota Type"/>
          <w:color w:val="000000"/>
          <w:sz w:val="21"/>
          <w:szCs w:val="21"/>
          <w:lang w:eastAsia="cs-CZ"/>
        </w:rPr>
        <w:t>Corporation</w:t>
      </w:r>
      <w:proofErr w:type="spellEnd"/>
      <w:r>
        <w:rPr>
          <w:rFonts w:ascii="Toyota Type" w:hAnsi="Toyota Type" w:cs="Toyota Type"/>
          <w:color w:val="000000"/>
          <w:sz w:val="21"/>
          <w:szCs w:val="21"/>
          <w:lang w:eastAsia="cs-CZ"/>
        </w:rPr>
        <w:t xml:space="preserve"> a zbývajících 49 procent bude ve vlastnictví Toyota Motor </w:t>
      </w:r>
      <w:proofErr w:type="spellStart"/>
      <w:r>
        <w:rPr>
          <w:rFonts w:ascii="Toyota Type" w:hAnsi="Toyota Type" w:cs="Toyota Type"/>
          <w:color w:val="000000"/>
          <w:sz w:val="21"/>
          <w:szCs w:val="21"/>
          <w:lang w:eastAsia="cs-CZ"/>
        </w:rPr>
        <w:t>Europe</w:t>
      </w:r>
      <w:proofErr w:type="spellEnd"/>
      <w:r>
        <w:rPr>
          <w:rFonts w:ascii="Toyota Type" w:hAnsi="Toyota Type" w:cs="Toyota Type"/>
          <w:color w:val="000000"/>
          <w:sz w:val="21"/>
          <w:szCs w:val="21"/>
          <w:lang w:eastAsia="cs-CZ"/>
        </w:rPr>
        <w:t xml:space="preserve">. </w:t>
      </w:r>
    </w:p>
    <w:p w14:paraId="34A479BA" w14:textId="77777777" w:rsidR="0022784D" w:rsidRDefault="0022784D" w:rsidP="00093CC0">
      <w:pPr>
        <w:ind w:left="1134"/>
        <w:rPr>
          <w:rFonts w:ascii="Toyota Type" w:eastAsia="Toyota Text" w:hAnsi="Toyota Type" w:cs="Toyota Type"/>
          <w:b/>
          <w:iCs/>
          <w:sz w:val="21"/>
          <w:szCs w:val="21"/>
        </w:rPr>
      </w:pPr>
    </w:p>
    <w:p w14:paraId="24DE9BC1" w14:textId="77777777" w:rsidR="0022784D" w:rsidRDefault="0022784D" w:rsidP="00093CC0">
      <w:pPr>
        <w:ind w:left="1134"/>
        <w:rPr>
          <w:rFonts w:ascii="Toyota Type" w:eastAsia="Toyota Text" w:hAnsi="Toyota Type" w:cs="Toyota Type"/>
          <w:iCs/>
          <w:sz w:val="21"/>
          <w:szCs w:val="21"/>
        </w:rPr>
      </w:pPr>
    </w:p>
    <w:p w14:paraId="0B0A0406" w14:textId="77777777" w:rsidR="0022784D" w:rsidRDefault="0022784D" w:rsidP="00093CC0">
      <w:pPr>
        <w:ind w:left="1134"/>
        <w:rPr>
          <w:rFonts w:ascii="Toyota Type" w:eastAsia="Toyota Text" w:hAnsi="Toyota Type" w:cs="Toyota Type"/>
          <w:iCs/>
          <w:sz w:val="21"/>
          <w:szCs w:val="21"/>
        </w:rPr>
      </w:pPr>
    </w:p>
    <w:p w14:paraId="1A49038B" w14:textId="77777777" w:rsidR="0022784D" w:rsidRDefault="0022784D" w:rsidP="00093CC0">
      <w:pPr>
        <w:ind w:left="1134"/>
        <w:rPr>
          <w:rFonts w:ascii="Toyota Type" w:eastAsia="Toyota Text" w:hAnsi="Toyota Type" w:cs="Toyota Type"/>
          <w:iCs/>
          <w:sz w:val="21"/>
          <w:szCs w:val="21"/>
        </w:rPr>
      </w:pPr>
    </w:p>
    <w:p w14:paraId="7E19A929" w14:textId="77777777" w:rsidR="0022784D" w:rsidRDefault="0022784D" w:rsidP="00093CC0">
      <w:pPr>
        <w:ind w:left="1134"/>
        <w:rPr>
          <w:rFonts w:ascii="Toyota Type" w:eastAsia="Toyota Text" w:hAnsi="Toyota Type" w:cs="Toyota Type"/>
          <w:iCs/>
          <w:sz w:val="21"/>
          <w:szCs w:val="21"/>
        </w:rPr>
      </w:pPr>
    </w:p>
    <w:p w14:paraId="397B768B" w14:textId="77777777" w:rsidR="0022784D" w:rsidRDefault="0022784D" w:rsidP="00093CC0">
      <w:pPr>
        <w:ind w:left="1134"/>
        <w:rPr>
          <w:rFonts w:ascii="Toyota Type" w:eastAsia="Toyota Text" w:hAnsi="Toyota Type" w:cs="Toyota Type"/>
          <w:iCs/>
          <w:sz w:val="21"/>
          <w:szCs w:val="21"/>
        </w:rPr>
      </w:pPr>
    </w:p>
    <w:p w14:paraId="507F74A8" w14:textId="77777777" w:rsidR="0022784D" w:rsidRDefault="0022784D" w:rsidP="00093CC0">
      <w:pPr>
        <w:ind w:left="1134"/>
        <w:rPr>
          <w:rFonts w:ascii="Toyota Type" w:eastAsia="Toyota Text" w:hAnsi="Toyota Type" w:cs="Toyota Type"/>
          <w:b/>
          <w:iCs/>
          <w:sz w:val="21"/>
          <w:szCs w:val="21"/>
        </w:rPr>
      </w:pPr>
    </w:p>
    <w:p w14:paraId="68B9722F" w14:textId="77777777" w:rsidR="0022784D" w:rsidRDefault="0022784D" w:rsidP="008916AF"/>
    <w:sectPr w:rsidR="0022784D">
      <w:headerReference w:type="default" r:id="rId10"/>
      <w:footerReference w:type="default" r:id="rId11"/>
      <w:pgSz w:w="11906" w:h="16838"/>
      <w:pgMar w:top="1417" w:right="991" w:bottom="2534" w:left="1417" w:header="222" w:footer="561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CD84B" w14:textId="77777777" w:rsidR="00287EDE" w:rsidRDefault="00287EDE">
      <w:r>
        <w:separator/>
      </w:r>
    </w:p>
  </w:endnote>
  <w:endnote w:type="continuationSeparator" w:id="0">
    <w:p w14:paraId="00C76487" w14:textId="77777777" w:rsidR="00287EDE" w:rsidRDefault="0028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charset w:val="EE"/>
    <w:family w:val="roman"/>
    <w:pitch w:val="variable"/>
  </w:font>
  <w:font w:name="Toyota Text Regular">
    <w:altName w:val="Times New Roman"/>
    <w:charset w:val="EE"/>
    <w:family w:val="roman"/>
    <w:pitch w:val="variable"/>
  </w:font>
  <w:font w:name="Toyota Text">
    <w:altName w:val="Calibri"/>
    <w:panose1 w:val="020B0503040202020203"/>
    <w:charset w:val="EE"/>
    <w:family w:val="swiss"/>
    <w:pitch w:val="variable"/>
    <w:sig w:usb0="A00002AF" w:usb1="5000205B" w:usb2="00000000" w:usb3="00000000" w:csb0="0000009F" w:csb1="00000000"/>
  </w:font>
  <w:font w:name="Toyota Type">
    <w:altName w:val="Calibri"/>
    <w:panose1 w:val="020B06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5FB2F" w14:textId="77777777" w:rsidR="0022784D" w:rsidRDefault="00287EDE">
    <w:pPr>
      <w:pStyle w:val="Footer"/>
      <w:tabs>
        <w:tab w:val="clear" w:pos="9072"/>
      </w:tabs>
      <w:jc w:val="right"/>
    </w:pPr>
    <w:r>
      <w:rPr>
        <w:rFonts w:ascii="Toyota Type" w:hAnsi="Toyota Type" w:cs="Toyota Type"/>
        <w:sz w:val="18"/>
        <w:szCs w:val="18"/>
      </w:rPr>
      <w:t xml:space="preserve">  Strana </w:t>
    </w:r>
    <w:r>
      <w:rPr>
        <w:rFonts w:ascii="Toyota Type" w:hAnsi="Toyota Type" w:cs="Toyota Type"/>
        <w:b/>
        <w:bCs/>
        <w:sz w:val="18"/>
        <w:szCs w:val="18"/>
      </w:rPr>
      <w:fldChar w:fldCharType="begin"/>
    </w:r>
    <w:r>
      <w:rPr>
        <w:rFonts w:ascii="Toyota Type" w:hAnsi="Toyota Type" w:cs="Toyota Type"/>
        <w:b/>
        <w:bCs/>
        <w:sz w:val="18"/>
        <w:szCs w:val="18"/>
      </w:rPr>
      <w:instrText>PAGE</w:instrText>
    </w:r>
    <w:r>
      <w:rPr>
        <w:rFonts w:ascii="Toyota Type" w:hAnsi="Toyota Type" w:cs="Toyota Type"/>
        <w:b/>
        <w:bCs/>
        <w:sz w:val="18"/>
        <w:szCs w:val="18"/>
      </w:rPr>
      <w:fldChar w:fldCharType="separate"/>
    </w:r>
    <w:r>
      <w:rPr>
        <w:rFonts w:ascii="Toyota Type" w:hAnsi="Toyota Type" w:cs="Toyota Type"/>
        <w:b/>
        <w:bCs/>
        <w:sz w:val="18"/>
        <w:szCs w:val="18"/>
      </w:rPr>
      <w:t>2</w:t>
    </w:r>
    <w:r>
      <w:rPr>
        <w:rFonts w:ascii="Toyota Type" w:hAnsi="Toyota Type" w:cs="Toyota Type"/>
        <w:b/>
        <w:bCs/>
        <w:sz w:val="18"/>
        <w:szCs w:val="18"/>
      </w:rPr>
      <w:fldChar w:fldCharType="end"/>
    </w:r>
    <w:r>
      <w:rPr>
        <w:rFonts w:ascii="Toyota Type" w:hAnsi="Toyota Type" w:cs="Toyota Type"/>
        <w:sz w:val="18"/>
        <w:szCs w:val="18"/>
      </w:rPr>
      <w:t xml:space="preserve"> z </w:t>
    </w:r>
    <w:r>
      <w:rPr>
        <w:rFonts w:ascii="Toyota Type" w:hAnsi="Toyota Type" w:cs="Toyota Type"/>
        <w:sz w:val="18"/>
        <w:szCs w:val="18"/>
      </w:rPr>
      <w:fldChar w:fldCharType="begin"/>
    </w:r>
    <w:r>
      <w:rPr>
        <w:rFonts w:ascii="Toyota Type" w:hAnsi="Toyota Type" w:cs="Toyota Type"/>
        <w:sz w:val="18"/>
        <w:szCs w:val="18"/>
      </w:rPr>
      <w:instrText>NUMPAGES</w:instrText>
    </w:r>
    <w:r>
      <w:rPr>
        <w:rFonts w:ascii="Toyota Type" w:hAnsi="Toyota Type" w:cs="Toyota Type"/>
        <w:sz w:val="18"/>
        <w:szCs w:val="18"/>
      </w:rPr>
      <w:fldChar w:fldCharType="separate"/>
    </w:r>
    <w:r>
      <w:rPr>
        <w:rFonts w:ascii="Toyota Type" w:hAnsi="Toyota Type" w:cs="Toyota Type"/>
        <w:sz w:val="18"/>
        <w:szCs w:val="18"/>
      </w:rPr>
      <w:t>2</w:t>
    </w:r>
    <w:r>
      <w:rPr>
        <w:rFonts w:ascii="Toyota Type" w:hAnsi="Toyota Type" w:cs="Toyota Type"/>
        <w:sz w:val="18"/>
        <w:szCs w:val="18"/>
      </w:rPr>
      <w:fldChar w:fldCharType="end"/>
    </w:r>
  </w:p>
  <w:p w14:paraId="49D215A3" w14:textId="77777777" w:rsidR="0022784D" w:rsidRDefault="00287EDE">
    <w:pPr>
      <w:pStyle w:val="Podstawowyakapit"/>
      <w:ind w:right="-567"/>
      <w:rPr>
        <w:rFonts w:ascii="Toyota Type" w:hAnsi="Toyota Type" w:cs="Toyota Type"/>
        <w:sz w:val="18"/>
        <w:szCs w:val="18"/>
        <w:lang w:val="pl-PL"/>
      </w:rPr>
    </w:pPr>
    <w:r>
      <w:rPr>
        <w:rFonts w:ascii="Toyota Type" w:hAnsi="Toyota Type" w:cs="Toyota Type"/>
        <w:b/>
        <w:bCs/>
        <w:sz w:val="22"/>
        <w:szCs w:val="22"/>
        <w:lang w:val="pl-PL"/>
      </w:rPr>
      <w:t>Kontakt pro média TCE-CZ</w:t>
    </w:r>
    <w:r>
      <w:rPr>
        <w:rFonts w:ascii="Toyota Type" w:hAnsi="Toyota Type" w:cs="Toyota Type"/>
        <w:sz w:val="18"/>
        <w:szCs w:val="18"/>
        <w:lang w:val="pl-PL"/>
      </w:rPr>
      <w:br/>
      <w:t>Jitka Jechová, PR Manager</w:t>
    </w:r>
    <w:r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  <w:t>TOYOTA CENTRAL EUROPE-CZECH</w:t>
    </w:r>
  </w:p>
  <w:p w14:paraId="1B94E6B5" w14:textId="77777777" w:rsidR="0022784D" w:rsidRDefault="00287EDE">
    <w:pPr>
      <w:pStyle w:val="Podstawowyakapit"/>
    </w:pPr>
    <w:r>
      <w:rPr>
        <w:rFonts w:ascii="Toyota Type" w:hAnsi="Toyota Type" w:cs="Toyota Type"/>
        <w:sz w:val="18"/>
        <w:szCs w:val="18"/>
        <w:lang w:val="pl-PL"/>
      </w:rPr>
      <w:t xml:space="preserve">E-mail: </w:t>
    </w:r>
    <w:hyperlink r:id="rId1">
      <w:r>
        <w:rPr>
          <w:rStyle w:val="Internetovodkaz"/>
          <w:rFonts w:ascii="Toyota Type" w:hAnsi="Toyota Type" w:cs="Toyota Type"/>
          <w:sz w:val="18"/>
          <w:szCs w:val="18"/>
          <w:lang w:val="pl-PL"/>
        </w:rPr>
        <w:t>jitka.jechova@toyota-ce.com</w:t>
      </w:r>
    </w:hyperlink>
    <w:r>
      <w:rPr>
        <w:rFonts w:ascii="Toyota Type" w:hAnsi="Toyota Type" w:cs="Toyota Type"/>
        <w:sz w:val="18"/>
        <w:szCs w:val="18"/>
        <w:lang w:val="pl-PL"/>
      </w:rPr>
      <w:t xml:space="preserve">   |  Tel.: + 420 731 626 250</w:t>
    </w:r>
    <w:r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  <w:t>Bavorská 2662/1</w:t>
    </w:r>
    <w:r>
      <w:rPr>
        <w:rFonts w:ascii="Toyota Type" w:hAnsi="Toyota Type" w:cs="Toyota Type"/>
        <w:sz w:val="18"/>
        <w:szCs w:val="18"/>
        <w:lang w:val="pl-PL"/>
      </w:rPr>
      <w:tab/>
    </w:r>
  </w:p>
  <w:p w14:paraId="3A637516" w14:textId="77777777" w:rsidR="0022784D" w:rsidRDefault="00287EDE">
    <w:pPr>
      <w:pStyle w:val="Podstawowyakapit"/>
    </w:pPr>
    <w:r>
      <w:rPr>
        <w:rFonts w:ascii="Toyota Type" w:hAnsi="Toyota Type" w:cs="Toyota Type"/>
        <w:sz w:val="18"/>
        <w:szCs w:val="18"/>
        <w:lang w:val="pl-PL"/>
      </w:rPr>
      <w:t xml:space="preserve">CZ newsroom: </w:t>
    </w:r>
    <w:hyperlink r:id="rId2">
      <w:r>
        <w:rPr>
          <w:rStyle w:val="Internetovodkaz"/>
          <w:rFonts w:ascii="Toyota Type" w:hAnsi="Toyota Type" w:cs="Toyota Type"/>
          <w:sz w:val="18"/>
          <w:szCs w:val="18"/>
          <w:lang w:val="pl-PL"/>
        </w:rPr>
        <w:t>www.toyotanews.eu</w:t>
      </w:r>
    </w:hyperlink>
    <w:r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  <w:t>155 00   Praha 5</w:t>
    </w:r>
  </w:p>
  <w:p w14:paraId="148FA3D6" w14:textId="77777777" w:rsidR="0022784D" w:rsidRDefault="0022784D">
    <w:pPr>
      <w:pStyle w:val="Foo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49856" w14:textId="77777777" w:rsidR="00287EDE" w:rsidRDefault="00287EDE">
      <w:r>
        <w:separator/>
      </w:r>
    </w:p>
  </w:footnote>
  <w:footnote w:type="continuationSeparator" w:id="0">
    <w:p w14:paraId="2E8A6B5F" w14:textId="77777777" w:rsidR="00287EDE" w:rsidRDefault="0028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C538E" w14:textId="6571A1E5" w:rsidR="0022784D" w:rsidRDefault="00093CC0">
    <w:pPr>
      <w:pStyle w:val="Header"/>
      <w:ind w:hanging="993"/>
    </w:pPr>
    <w:r>
      <w:rPr>
        <w:noProof/>
      </w:rPr>
      <w:pict w14:anchorId="10FBD0AD">
        <v:shapetype id="shapetype_75" o:spid="_x0000_m2050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hape_0" o:spid="_x0000_s2049" type="#shapetype_75" style="position:absolute;margin-left:220.15pt;margin-top:-11.25pt;width:304.05pt;height:8.35pt;z-index:251658752;mso-position-horizontal-relative:text;mso-position-vertical-relative:text" o:spt="75" o:preferrelative="t" path="m@4@5l@4@11@9@11@9@5xe" filled="f" stroked="f" strokecolor="#3465a4">
          <v:stroke joinstyle="round" endcap="flat"/>
          <v:imagedata r:id="rId1" o:title="image1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>
      </w:pict>
    </w:r>
    <w:r w:rsidR="00287EDE">
      <w:rPr>
        <w:noProof/>
      </w:rPr>
      <w:drawing>
        <wp:inline distT="0" distB="0" distL="0" distR="0" wp14:anchorId="70F45DA6" wp14:editId="69B98ED5">
          <wp:extent cx="2259330" cy="1144270"/>
          <wp:effectExtent l="0" t="0" r="0" b="0"/>
          <wp:docPr id="5" name="Obraz 4" descr="Obraz zawierający stół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Obraz zawierający stół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59330" cy="114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7EDE"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0EA96004" wp14:editId="12D53CBE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40320" cy="458470"/>
              <wp:effectExtent l="0" t="0" r="0" b="0"/>
              <wp:wrapNone/>
              <wp:docPr id="1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9560" cy="457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7812709" w14:textId="77777777" w:rsidR="0022784D" w:rsidRDefault="0022784D">
                          <w:pPr>
                            <w:pStyle w:val="Obsahrmce"/>
                            <w:tabs>
                              <w:tab w:val="center" w:pos="4536"/>
                              <w:tab w:val="right" w:pos="9072"/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A96004" id="MSIPCMcc944a4bb4ccff2c3a5324e8" o:spid="_x0000_s1026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6pt;height:36.1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" filled="f" stroked="f">
              <v:textbox inset="2.5mm,1.25mm,2.5mm,1.25mm">
                <w:txbxContent>
                  <w:p w14:paraId="27812709" w14:textId="77777777" w:rsidR="0022784D" w:rsidRDefault="0022784D">
                    <w:pPr>
                      <w:pStyle w:val="Obsahrmce"/>
                      <w:tabs>
                        <w:tab w:val="center" w:pos="4536"/>
                        <w:tab w:val="right" w:pos="9072"/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351486">
      <w:rPr>
        <w:noProof/>
      </w:rPr>
      <w:pict w14:anchorId="1987FCD9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4D"/>
    <w:rsid w:val="00093CC0"/>
    <w:rsid w:val="0022784D"/>
    <w:rsid w:val="00287EDE"/>
    <w:rsid w:val="00351486"/>
    <w:rsid w:val="0089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135D5B5"/>
  <w15:docId w15:val="{DE999FBC-CDB9-4C4A-8A3B-27F2DF82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D05C8"/>
  </w:style>
  <w:style w:type="character" w:customStyle="1" w:styleId="FooterChar">
    <w:name w:val="Footer Char"/>
    <w:basedOn w:val="DefaultParagraphFont"/>
    <w:link w:val="Footer"/>
    <w:uiPriority w:val="99"/>
    <w:qFormat/>
    <w:rsid w:val="009D05C8"/>
  </w:style>
  <w:style w:type="character" w:customStyle="1" w:styleId="BalloonTextChar">
    <w:name w:val="Balloon Text Char"/>
    <w:link w:val="BalloonText"/>
    <w:uiPriority w:val="99"/>
    <w:semiHidden/>
    <w:qFormat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character" w:customStyle="1" w:styleId="EndnoteTextChar">
    <w:name w:val="Endnote Text Char"/>
    <w:link w:val="EndnoteText"/>
    <w:uiPriority w:val="99"/>
    <w:qFormat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042F50"/>
    <w:rPr>
      <w:vertAlign w:val="superscript"/>
    </w:rPr>
  </w:style>
  <w:style w:type="character" w:customStyle="1" w:styleId="Internetovodkaz">
    <w:name w:val="Internetový odkaz"/>
    <w:uiPriority w:val="99"/>
    <w:unhideWhenUsed/>
    <w:rsid w:val="008D2EDC"/>
    <w:rPr>
      <w:color w:val="0563C1"/>
      <w:u w:val="single"/>
    </w:rPr>
  </w:style>
  <w:style w:type="character" w:styleId="UnresolvedMention">
    <w:name w:val="Unresolved Mention"/>
    <w:uiPriority w:val="52"/>
    <w:qFormat/>
    <w:rsid w:val="00404940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qFormat/>
    <w:rsid w:val="00404940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qFormat/>
    <w:rsid w:val="0091456D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qFormat/>
    <w:rsid w:val="0091456D"/>
    <w:rPr>
      <w:rFonts w:ascii="Cambria" w:eastAsia="MS Mincho" w:hAnsi="Cambria"/>
      <w:lang w:val="cs-CZ" w:eastAsia="ar-SA"/>
    </w:rPr>
  </w:style>
  <w:style w:type="character" w:customStyle="1" w:styleId="CommentSubjectChar">
    <w:name w:val="Comment Subject Char"/>
    <w:link w:val="CommentSubject"/>
    <w:uiPriority w:val="99"/>
    <w:semiHidden/>
    <w:qFormat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qFormat/>
    <w:rsid w:val="006D111B"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D05C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9D05C8"/>
    <w:pPr>
      <w:tabs>
        <w:tab w:val="center" w:pos="4536"/>
        <w:tab w:val="right" w:pos="9072"/>
      </w:tabs>
    </w:pPr>
  </w:style>
  <w:style w:type="paragraph" w:customStyle="1" w:styleId="MediumList2-Accent41">
    <w:name w:val="Medium List 2 - Accent 41"/>
    <w:basedOn w:val="Normal"/>
    <w:qFormat/>
    <w:rsid w:val="00B66BE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36F54"/>
    <w:rPr>
      <w:rFonts w:ascii="Tahoma" w:hAnsi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042F50"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14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91456D"/>
    <w:rPr>
      <w:b/>
      <w:bCs/>
    </w:rPr>
  </w:style>
  <w:style w:type="paragraph" w:customStyle="1" w:styleId="Podstawowyakapit">
    <w:name w:val="[Podstawowy akapit]"/>
    <w:basedOn w:val="Normal"/>
    <w:uiPriority w:val="99"/>
    <w:qFormat/>
    <w:rsid w:val="00B64A03"/>
    <w:pPr>
      <w:suppressAutoHyphens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NormalWeb">
    <w:name w:val="Normal (Web)"/>
    <w:basedOn w:val="Normal"/>
    <w:uiPriority w:val="99"/>
    <w:unhideWhenUsed/>
    <w:qFormat/>
    <w:rsid w:val="00693261"/>
    <w:pPr>
      <w:suppressAutoHyphens w:val="0"/>
      <w:spacing w:beforeAutospacing="1" w:afterAutospacing="1"/>
    </w:pPr>
    <w:rPr>
      <w:rFonts w:ascii="Times New Roman" w:eastAsia="Times New Roman" w:hAnsi="Times New Roman"/>
      <w:lang w:eastAsia="cs-CZ"/>
    </w:rPr>
  </w:style>
  <w:style w:type="paragraph" w:customStyle="1" w:styleId="Toyotalegaltext">
    <w:name w:val="Toyota: legal text"/>
    <w:basedOn w:val="Normal"/>
    <w:qFormat/>
    <w:rsid w:val="004313A9"/>
    <w:pPr>
      <w:suppressAutoHyphens w:val="0"/>
      <w:spacing w:line="140" w:lineRule="exact"/>
    </w:pPr>
    <w:rPr>
      <w:rFonts w:ascii="Toyota Text Regular" w:eastAsia="Times New Roman" w:hAnsi="Toyota Text Regular"/>
      <w:sz w:val="12"/>
      <w:lang w:val="en-US" w:eastAsia="en-US"/>
    </w:rPr>
  </w:style>
  <w:style w:type="paragraph" w:customStyle="1" w:styleId="TBusinessCG11Bold">
    <w:name w:val="T_Business CG11 Bold"/>
    <w:basedOn w:val="Normal"/>
    <w:qFormat/>
    <w:rsid w:val="004313A9"/>
    <w:pPr>
      <w:spacing w:line="240" w:lineRule="atLeast"/>
    </w:pPr>
    <w:rPr>
      <w:rFonts w:ascii="Toyota Text" w:eastAsia="Times New Roman" w:hAnsi="Toyota Text"/>
      <w:b/>
      <w:color w:val="4D4F53"/>
      <w:kern w:val="2"/>
      <w:sz w:val="20"/>
      <w:lang w:val="en-GB" w:eastAsia="en-US"/>
    </w:rPr>
  </w:style>
  <w:style w:type="paragraph" w:customStyle="1" w:styleId="TBusinessCG5Bold">
    <w:name w:val="T_Business CG5 Bold"/>
    <w:basedOn w:val="Normal"/>
    <w:qFormat/>
    <w:rsid w:val="004313A9"/>
    <w:pPr>
      <w:spacing w:line="240" w:lineRule="atLeast"/>
    </w:pPr>
    <w:rPr>
      <w:rFonts w:ascii="Toyota Text" w:eastAsia="Times New Roman" w:hAnsi="Toyota Text"/>
      <w:b/>
      <w:color w:val="CBCDC9"/>
      <w:kern w:val="2"/>
      <w:sz w:val="20"/>
      <w:lang w:val="en-GB" w:eastAsia="en-US"/>
    </w:rPr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59"/>
    <w:rsid w:val="0029752C"/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yotanews.eu/" TargetMode="External"/><Relationship Id="rId1" Type="http://schemas.openxmlformats.org/officeDocument/2006/relationships/hyperlink" Target="mailto:jitka.jechova@toyota-c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D4621FF33F34C8ECE60D4FC2A325F" ma:contentTypeVersion="13" ma:contentTypeDescription="Create a new document." ma:contentTypeScope="" ma:versionID="9c81c9a7bf4e5204bfba035030c478bd">
  <xsd:schema xmlns:xsd="http://www.w3.org/2001/XMLSchema" xmlns:xs="http://www.w3.org/2001/XMLSchema" xmlns:p="http://schemas.microsoft.com/office/2006/metadata/properties" xmlns:ns3="7bff1137-af91-474d-879a-a84a2cc5bf4a" xmlns:ns4="a648fa9f-af5c-428a-bfa9-8143883c5f43" targetNamespace="http://schemas.microsoft.com/office/2006/metadata/properties" ma:root="true" ma:fieldsID="ecd74970d366da39f2808dd1f1b43057" ns3:_="" ns4:_="">
    <xsd:import namespace="7bff1137-af91-474d-879a-a84a2cc5bf4a"/>
    <xsd:import namespace="a648fa9f-af5c-428a-bfa9-8143883c5f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f1137-af91-474d-879a-a84a2cc5b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8fa9f-af5c-428a-bfa9-8143883c5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F912F-9597-44FF-8060-359AD4D04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ff1137-af91-474d-879a-a84a2cc5bf4a"/>
    <ds:schemaRef ds:uri="a648fa9f-af5c-428a-bfa9-8143883c5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296EFB-20EF-4689-BEA4-17EC74B94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49EE8-5E8D-44AA-AB96-59ED9C8EEFA9}">
  <ds:schemaRefs>
    <ds:schemaRef ds:uri="http://purl.org/dc/terms/"/>
    <ds:schemaRef ds:uri="7bff1137-af91-474d-879a-a84a2cc5bf4a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a648fa9f-af5c-428a-bfa9-8143883c5f4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0C81095-53DA-4FF8-A507-ED8E07B4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dc:description/>
  <cp:lastModifiedBy>Jitka Jechova (TCE)</cp:lastModifiedBy>
  <cp:revision>3</cp:revision>
  <cp:lastPrinted>2020-07-20T06:54:00Z</cp:lastPrinted>
  <dcterms:created xsi:type="dcterms:W3CDTF">2021-04-07T14:52:00Z</dcterms:created>
  <dcterms:modified xsi:type="dcterms:W3CDTF">2021-04-07T14:52:00Z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ategory">
    <vt:lpwstr>Not Protected</vt:lpwstr>
  </property>
  <property fmtid="{D5CDD505-2E9C-101B-9397-08002B2CF9AE}" pid="9" name="ContentTypeId">
    <vt:lpwstr>0x010100C62D4621FF33F34C8ECE60D4FC2A325F</vt:lpwstr>
  </property>
  <property fmtid="{D5CDD505-2E9C-101B-9397-08002B2CF9AE}" pid="10" name="MSIP_Label_6c0ae5d6-ae42-4c7f-aaa6-722791668d35_Enabled">
    <vt:lpwstr>true</vt:lpwstr>
  </property>
  <property fmtid="{D5CDD505-2E9C-101B-9397-08002B2CF9AE}" pid="11" name="MSIP_Label_6c0ae5d6-ae42-4c7f-aaa6-722791668d35_SetDate">
    <vt:lpwstr>2021-04-07T14:52:32Z</vt:lpwstr>
  </property>
  <property fmtid="{D5CDD505-2E9C-101B-9397-08002B2CF9AE}" pid="12" name="MSIP_Label_6c0ae5d6-ae42-4c7f-aaa6-722791668d35_Method">
    <vt:lpwstr>Privileged</vt:lpwstr>
  </property>
  <property fmtid="{D5CDD505-2E9C-101B-9397-08002B2CF9AE}" pid="13" name="MSIP_Label_6c0ae5d6-ae42-4c7f-aaa6-722791668d35_Name">
    <vt:lpwstr>6c0ae5d6-ae42-4c7f-aaa6-722791668d35</vt:lpwstr>
  </property>
  <property fmtid="{D5CDD505-2E9C-101B-9397-08002B2CF9AE}" pid="14" name="MSIP_Label_6c0ae5d6-ae42-4c7f-aaa6-722791668d35_SiteId">
    <vt:lpwstr>52b742d1-3dc2-47ac-bf03-609c83d9df9f</vt:lpwstr>
  </property>
  <property fmtid="{D5CDD505-2E9C-101B-9397-08002B2CF9AE}" pid="15" name="MSIP_Label_6c0ae5d6-ae42-4c7f-aaa6-722791668d35_ActionId">
    <vt:lpwstr>3f5b0d06-d125-4511-9ace-97cb769d837a</vt:lpwstr>
  </property>
  <property fmtid="{D5CDD505-2E9C-101B-9397-08002B2CF9AE}" pid="16" name="MSIP_Label_6c0ae5d6-ae42-4c7f-aaa6-722791668d35_ContentBits">
    <vt:lpwstr>1</vt:lpwstr>
  </property>
</Properties>
</file>