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136249EA" w:rsidR="00527E4C" w:rsidRPr="00C5061C" w:rsidRDefault="006338F3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10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sierpnia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7B38D722" w:rsidR="001C5EB1" w:rsidRPr="00C5061C" w:rsidRDefault="008272FD" w:rsidP="003F63E4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>
        <w:rPr>
          <w:rFonts w:ascii="Toyota Type" w:hAnsi="Toyota Type" w:cs="Toyota Type"/>
          <w:b/>
          <w:bCs/>
          <w:sz w:val="28"/>
          <w:szCs w:val="28"/>
          <w:lang w:val="pl-PL"/>
        </w:rPr>
        <w:t>Ponad 10 tys. osób odwiedziło już salony Toyoty</w:t>
      </w:r>
      <w:r w:rsidR="007925DB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podczas</w:t>
      </w:r>
      <w:r w:rsidR="006338F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</w:t>
      </w:r>
      <w:r w:rsidR="0022592F">
        <w:rPr>
          <w:rFonts w:ascii="Toyota Type" w:hAnsi="Toyota Type" w:cs="Toyota Type"/>
          <w:b/>
          <w:bCs/>
          <w:sz w:val="28"/>
          <w:szCs w:val="28"/>
          <w:lang w:val="pl-PL"/>
        </w:rPr>
        <w:t>„</w:t>
      </w:r>
      <w:r w:rsidR="006338F3">
        <w:rPr>
          <w:rFonts w:ascii="Toyota Type" w:hAnsi="Toyota Type" w:cs="Toyota Type"/>
          <w:b/>
          <w:bCs/>
          <w:sz w:val="28"/>
          <w:szCs w:val="28"/>
          <w:lang w:val="pl-PL"/>
        </w:rPr>
        <w:t>Beyond Zero</w:t>
      </w:r>
      <w:r w:rsidR="0022592F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-</w:t>
      </w:r>
      <w:r w:rsidR="006338F3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Dni Elektryfikacji</w:t>
      </w:r>
      <w:r w:rsidR="002827DA">
        <w:rPr>
          <w:rFonts w:ascii="Toyota Type" w:hAnsi="Toyota Type" w:cs="Toyota Type"/>
          <w:b/>
          <w:bCs/>
          <w:sz w:val="28"/>
          <w:szCs w:val="28"/>
          <w:lang w:val="pl-PL"/>
        </w:rPr>
        <w:t>”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43D6619B" w:rsidR="007104DD" w:rsidRDefault="008272FD" w:rsidP="006338F3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Rekordowa frekwencja podkreśla duże zainteresowanie zelektryfikowanymi </w:t>
      </w:r>
      <w:r w:rsidR="002827DA">
        <w:rPr>
          <w:rFonts w:ascii="Toyota Type" w:hAnsi="Toyota Type" w:cs="Toyota Type"/>
          <w:b/>
          <w:bCs/>
          <w:sz w:val="21"/>
          <w:szCs w:val="21"/>
          <w:lang w:val="pl-PL"/>
        </w:rPr>
        <w:t>napędami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Toyoty</w:t>
      </w:r>
    </w:p>
    <w:p w14:paraId="1EE61BD7" w14:textId="52533E51" w:rsidR="006338F3" w:rsidRPr="006338F3" w:rsidRDefault="008272FD" w:rsidP="006338F3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W ramach wydarzenia „Beyond Zero – Dni Elektryfikacji” Toyota prezentuje cztery technologie zelektryfikowanych napędów</w:t>
      </w:r>
    </w:p>
    <w:p w14:paraId="1703881C" w14:textId="7FA59C7C" w:rsidR="006338F3" w:rsidRDefault="00A80D81" w:rsidP="006338F3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Toyota</w:t>
      </w:r>
      <w:r w:rsidR="006338F3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Mirai budzi największe zainteresowanie odwiedzających</w:t>
      </w:r>
    </w:p>
    <w:p w14:paraId="6D00E47A" w14:textId="213D1B41" w:rsidR="006338F3" w:rsidRPr="006338F3" w:rsidRDefault="00A80D81" w:rsidP="006338F3">
      <w:pPr>
        <w:pStyle w:val="Akapitzlist"/>
        <w:numPr>
          <w:ilvl w:val="0"/>
          <w:numId w:val="35"/>
        </w:numPr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Spotkania </w:t>
      </w:r>
      <w:r w:rsidR="006338F3">
        <w:rPr>
          <w:rFonts w:ascii="Toyota Type" w:hAnsi="Toyota Type" w:cs="Toyota Type"/>
          <w:b/>
          <w:bCs/>
          <w:sz w:val="21"/>
          <w:szCs w:val="21"/>
          <w:lang w:val="pl-PL"/>
        </w:rPr>
        <w:t>„Beyond Zero – Dni Elektryfikacji” potrwają do</w:t>
      </w:r>
      <w:r w:rsidR="0022592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  <w:r w:rsidR="009E5BB5">
        <w:rPr>
          <w:rFonts w:ascii="Toyota Type" w:hAnsi="Toyota Type" w:cs="Toyota Type"/>
          <w:b/>
          <w:bCs/>
          <w:sz w:val="21"/>
          <w:szCs w:val="21"/>
          <w:lang w:val="pl-PL"/>
        </w:rPr>
        <w:t>6</w:t>
      </w:r>
      <w:r w:rsidR="0022592F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października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9110E2D" w14:textId="7124E3EA" w:rsidR="00D27387" w:rsidRDefault="0022592F" w:rsidP="00D2738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„Beyond Zero – Dni Elektryfikacji” w salonach Toyoty to seria spotkań, podczas których </w:t>
      </w:r>
      <w:r w:rsidR="007925DB">
        <w:rPr>
          <w:rFonts w:ascii="Toyota Type" w:hAnsi="Toyota Type" w:cs="Toyota Type"/>
          <w:sz w:val="21"/>
          <w:szCs w:val="21"/>
          <w:lang w:val="pl-PL"/>
        </w:rPr>
        <w:t>goście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mogą zapoznać się z czterema technologiami zelektryfikowanych napędów marki</w:t>
      </w:r>
      <w:r w:rsidR="00D27387">
        <w:rPr>
          <w:rFonts w:ascii="Toyota Type" w:hAnsi="Toyota Type" w:cs="Toyota Type"/>
          <w:sz w:val="21"/>
          <w:szCs w:val="21"/>
          <w:lang w:val="pl-PL"/>
        </w:rPr>
        <w:t>.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Toyota udostępnia i prezentuje </w:t>
      </w:r>
      <w:r w:rsidRPr="0022592F">
        <w:rPr>
          <w:rFonts w:ascii="Toyota Type" w:hAnsi="Toyota Type" w:cs="Toyota Type"/>
          <w:sz w:val="21"/>
          <w:szCs w:val="21"/>
          <w:lang w:val="pl-PL"/>
        </w:rPr>
        <w:t>Coroll</w:t>
      </w:r>
      <w:r w:rsidR="00D27387">
        <w:rPr>
          <w:rFonts w:ascii="Toyota Type" w:hAnsi="Toyota Type" w:cs="Toyota Type"/>
          <w:sz w:val="21"/>
          <w:szCs w:val="21"/>
          <w:lang w:val="pl-PL"/>
        </w:rPr>
        <w:t>ę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Cross, pierwszy model z napędem hybrydowym piątej generacji, RAV4 Plug-in Hybrid z hybrydowym napędem ładowanym z </w:t>
      </w:r>
      <w:r w:rsidR="009E5BB5">
        <w:rPr>
          <w:rFonts w:ascii="Toyota Type" w:hAnsi="Toyota Type" w:cs="Toyota Type"/>
          <w:sz w:val="21"/>
          <w:szCs w:val="21"/>
          <w:lang w:val="pl-PL"/>
        </w:rPr>
        <w:t>gniazdka</w:t>
      </w:r>
      <w:r w:rsidRPr="0022592F">
        <w:rPr>
          <w:rFonts w:ascii="Toyota Type" w:hAnsi="Toyota Type" w:cs="Toyota Type"/>
          <w:sz w:val="21"/>
          <w:szCs w:val="21"/>
          <w:lang w:val="pl-PL"/>
        </w:rPr>
        <w:t>, Toyot</w:t>
      </w:r>
      <w:r w:rsidR="00D27387">
        <w:rPr>
          <w:rFonts w:ascii="Toyota Type" w:hAnsi="Toyota Type" w:cs="Toyota Type"/>
          <w:sz w:val="21"/>
          <w:szCs w:val="21"/>
          <w:lang w:val="pl-PL"/>
        </w:rPr>
        <w:t>ę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bZ4X – pierwszy globalny model marki z linii </w:t>
      </w:r>
      <w:proofErr w:type="spellStart"/>
      <w:r w:rsidRPr="0022592F">
        <w:rPr>
          <w:rFonts w:ascii="Toyota Type" w:hAnsi="Toyota Type" w:cs="Toyota Type"/>
          <w:sz w:val="21"/>
          <w:szCs w:val="21"/>
          <w:lang w:val="pl-PL"/>
        </w:rPr>
        <w:t>bZ</w:t>
      </w:r>
      <w:proofErr w:type="spellEnd"/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(</w:t>
      </w:r>
      <w:proofErr w:type="spellStart"/>
      <w:r w:rsidRPr="0022592F">
        <w:rPr>
          <w:rFonts w:ascii="Toyota Type" w:hAnsi="Toyota Type" w:cs="Toyota Type"/>
          <w:sz w:val="21"/>
          <w:szCs w:val="21"/>
          <w:lang w:val="pl-PL"/>
        </w:rPr>
        <w:t>beyond</w:t>
      </w:r>
      <w:proofErr w:type="spellEnd"/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Zero) z elektrycznym napędem na baterie, a także</w:t>
      </w:r>
      <w:r w:rsidR="00D27387">
        <w:rPr>
          <w:rFonts w:ascii="Toyota Type" w:hAnsi="Toyota Type" w:cs="Toyota Type"/>
          <w:sz w:val="21"/>
          <w:szCs w:val="21"/>
          <w:lang w:val="pl-PL"/>
        </w:rPr>
        <w:t xml:space="preserve"> model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Mirai – samochód z elektrycznym napędem wodorowym drugiej generacji. </w:t>
      </w:r>
    </w:p>
    <w:p w14:paraId="1DFB6176" w14:textId="77777777" w:rsidR="00D27387" w:rsidRDefault="00D27387" w:rsidP="00D2738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A916345" w14:textId="3D0109A4" w:rsidR="00D27387" w:rsidRDefault="00D27387" w:rsidP="00D2738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Do tej pory odbyło się 14 spotkań, w których wzięło udział ponad 10 tys. osób. „Jesteśmy bardzo zadowoleni z frekwencji na naszych pokazach, a także z ogromnego zainteresowania czterema rodzajami napędów zelektryfikowanych. Szczególną uwagę przykuwa Toyota Mirai, ponieważ elektryczne auta na wodór wciąż są rzadkością na naszych drogach. </w:t>
      </w:r>
      <w:r w:rsidR="003016E3">
        <w:rPr>
          <w:rFonts w:ascii="Toyota Type" w:hAnsi="Toyota Type" w:cs="Toyota Type"/>
          <w:sz w:val="21"/>
          <w:szCs w:val="21"/>
          <w:lang w:val="pl-PL"/>
        </w:rPr>
        <w:t>Najmłodsi odwiedzający chętnie poznają nasze technologie na bazie eksponatów w Strefie Nauki</w:t>
      </w:r>
      <w:r>
        <w:rPr>
          <w:rFonts w:ascii="Toyota Type" w:hAnsi="Toyota Type" w:cs="Toyota Type"/>
          <w:sz w:val="21"/>
          <w:szCs w:val="21"/>
          <w:lang w:val="pl-PL"/>
        </w:rPr>
        <w:t>” – mówi Kristina Velimetov</w:t>
      </w:r>
      <w:r w:rsidR="003016E3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="008272FD">
        <w:rPr>
          <w:rFonts w:ascii="Toyota Type" w:hAnsi="Toyota Type" w:cs="Toyota Type"/>
          <w:sz w:val="21"/>
          <w:szCs w:val="21"/>
          <w:lang w:val="pl-PL"/>
        </w:rPr>
        <w:t xml:space="preserve">Ekspert Programu Beyond Zero, </w:t>
      </w:r>
      <w:r w:rsidR="00A80D81">
        <w:rPr>
          <w:rFonts w:ascii="Toyota Type" w:hAnsi="Toyota Type" w:cs="Toyota Type"/>
          <w:sz w:val="21"/>
          <w:szCs w:val="21"/>
          <w:lang w:val="pl-PL"/>
        </w:rPr>
        <w:t>Toyota Central Europe.</w:t>
      </w:r>
    </w:p>
    <w:p w14:paraId="5A4BECB5" w14:textId="77777777" w:rsidR="00D27387" w:rsidRDefault="00D27387" w:rsidP="00D27387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E2B987A" w14:textId="5620008C" w:rsidR="003016E3" w:rsidRDefault="003016E3" w:rsidP="003016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Ekspozycja podczas każdego spotkania „Beyond Zero – Dni Elektryfikacji” </w:t>
      </w:r>
      <w:r w:rsidR="007925DB">
        <w:rPr>
          <w:rFonts w:ascii="Toyota Type" w:hAnsi="Toyota Type" w:cs="Toyota Type"/>
          <w:sz w:val="21"/>
          <w:szCs w:val="21"/>
          <w:lang w:val="pl-PL"/>
        </w:rPr>
        <w:t>została stworzona 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form</w:t>
      </w:r>
      <w:r w:rsidR="007925DB">
        <w:rPr>
          <w:rFonts w:ascii="Toyota Type" w:hAnsi="Toyota Type" w:cs="Toyota Type"/>
          <w:sz w:val="21"/>
          <w:szCs w:val="21"/>
          <w:lang w:val="pl-PL"/>
        </w:rPr>
        <w:t>ie</w:t>
      </w:r>
      <w:r>
        <w:rPr>
          <w:rFonts w:ascii="Toyota Type" w:hAnsi="Toyota Type" w:cs="Toyota Type"/>
          <w:sz w:val="21"/>
          <w:szCs w:val="21"/>
          <w:lang w:val="pl-PL"/>
        </w:rPr>
        <w:t xml:space="preserve"> interaktywnego centrum nauki. </w:t>
      </w:r>
      <w:r w:rsidRPr="003016E3">
        <w:rPr>
          <w:rFonts w:ascii="Toyota Type" w:hAnsi="Toyota Type" w:cs="Toyota Type"/>
          <w:sz w:val="21"/>
          <w:szCs w:val="21"/>
          <w:lang w:val="pl-PL"/>
        </w:rPr>
        <w:t>Obok każdego modelu umieszczon</w:t>
      </w:r>
      <w:r>
        <w:rPr>
          <w:rFonts w:ascii="Toyota Type" w:hAnsi="Toyota Type" w:cs="Toyota Type"/>
          <w:sz w:val="21"/>
          <w:szCs w:val="21"/>
          <w:lang w:val="pl-PL"/>
        </w:rPr>
        <w:t>o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duży panel multimedialny prezentujący zasady działania danego napędu, jego historię i ciekawostki na jego temat. Ponadto </w:t>
      </w:r>
      <w:r w:rsidR="00BE26FE">
        <w:rPr>
          <w:rFonts w:ascii="Toyota Type" w:hAnsi="Toyota Type" w:cs="Toyota Type"/>
          <w:sz w:val="21"/>
          <w:szCs w:val="21"/>
          <w:lang w:val="pl-PL"/>
        </w:rPr>
        <w:t>zwiedzający mogą przejść do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925DB">
        <w:rPr>
          <w:rFonts w:ascii="Toyota Type" w:hAnsi="Toyota Type" w:cs="Toyota Type"/>
          <w:sz w:val="21"/>
          <w:szCs w:val="21"/>
          <w:lang w:val="pl-PL"/>
        </w:rPr>
        <w:t>Strefy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7925DB">
        <w:rPr>
          <w:rFonts w:ascii="Toyota Type" w:hAnsi="Toyota Type" w:cs="Toyota Type"/>
          <w:sz w:val="21"/>
          <w:szCs w:val="21"/>
          <w:lang w:val="pl-PL"/>
        </w:rPr>
        <w:t>Nauki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i wziąć udział w eksperymentach pokazujących działanie technologii Toyoty.</w:t>
      </w:r>
      <w:r w:rsidR="009E5BB5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Do dyspozycji odwiedzających </w:t>
      </w:r>
      <w:r w:rsidR="00BE26FE">
        <w:rPr>
          <w:rFonts w:ascii="Toyota Type" w:hAnsi="Toyota Type" w:cs="Toyota Type"/>
          <w:sz w:val="21"/>
          <w:szCs w:val="21"/>
          <w:lang w:val="pl-PL"/>
        </w:rPr>
        <w:t>jest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E5BB5">
        <w:rPr>
          <w:rFonts w:ascii="Toyota Type" w:hAnsi="Toyota Type" w:cs="Toyota Type"/>
          <w:sz w:val="21"/>
          <w:szCs w:val="21"/>
          <w:lang w:val="pl-PL"/>
        </w:rPr>
        <w:t xml:space="preserve">model przekładni planetarnej, czyli serce układu hybrydowego Toyoty, eksponaty prezentujące działanie samochodu elektrycznego na baterie, 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model wodorowego sedana Mirai w skali 1:10 czy przykłady różnych sposobów wykorzystania wodoru w motoryzacji i energetyce. Na spotkaniach można także </w:t>
      </w:r>
      <w:r w:rsidR="00A80D81">
        <w:rPr>
          <w:rFonts w:ascii="Toyota Type" w:hAnsi="Toyota Type" w:cs="Toyota Type"/>
          <w:sz w:val="21"/>
          <w:szCs w:val="21"/>
          <w:lang w:val="pl-PL"/>
        </w:rPr>
        <w:t>wziąć udział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w prezentacjach i porozmawiać z ekspertami specjalizującymi się w technologiach Toyoty. A na koniec wizyty każdy </w:t>
      </w:r>
      <w:r w:rsidR="00403095">
        <w:rPr>
          <w:rFonts w:ascii="Toyota Type" w:hAnsi="Toyota Type" w:cs="Toyota Type"/>
          <w:sz w:val="21"/>
          <w:szCs w:val="21"/>
          <w:lang w:val="pl-PL"/>
        </w:rPr>
        <w:t>może</w:t>
      </w:r>
      <w:r w:rsidRPr="003016E3">
        <w:rPr>
          <w:rFonts w:ascii="Toyota Type" w:hAnsi="Toyota Type" w:cs="Toyota Type"/>
          <w:sz w:val="21"/>
          <w:szCs w:val="21"/>
          <w:lang w:val="pl-PL"/>
        </w:rPr>
        <w:t xml:space="preserve"> sprawdzić swoją wiedzę w quizie technologicznym.</w:t>
      </w:r>
    </w:p>
    <w:p w14:paraId="67C82FE6" w14:textId="05E26CA4" w:rsidR="00BE26FE" w:rsidRDefault="00BE26FE" w:rsidP="003016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A6E7A23" w14:textId="5D879BFD" w:rsidR="00BE26FE" w:rsidRDefault="00BE26FE" w:rsidP="003016E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„Podczas każdego spotkania odpowiadamy na dziesiątki pytań. Wiele osób chce </w:t>
      </w:r>
      <w:r w:rsidR="00A74C0A">
        <w:rPr>
          <w:rFonts w:ascii="Toyota Type" w:hAnsi="Toyota Type" w:cs="Toyota Type"/>
          <w:sz w:val="21"/>
          <w:szCs w:val="21"/>
          <w:lang w:val="pl-PL"/>
        </w:rPr>
        <w:t xml:space="preserve">dowiedzieć się ciekawostek o każdej z prezentowanych </w:t>
      </w:r>
      <w:r>
        <w:rPr>
          <w:rFonts w:ascii="Toyota Type" w:hAnsi="Toyota Type" w:cs="Toyota Type"/>
          <w:sz w:val="21"/>
          <w:szCs w:val="21"/>
          <w:lang w:val="pl-PL"/>
        </w:rPr>
        <w:t>technologi</w:t>
      </w:r>
      <w:r w:rsidR="00A74C0A">
        <w:rPr>
          <w:rFonts w:ascii="Toyota Type" w:hAnsi="Toyota Type" w:cs="Toyota Type"/>
          <w:sz w:val="21"/>
          <w:szCs w:val="21"/>
          <w:lang w:val="pl-PL"/>
        </w:rPr>
        <w:t>i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ale są też osoby, które chcą uzyskać bardzo detaliczne informacje np. </w:t>
      </w:r>
      <w:r w:rsidR="00A74C0A">
        <w:rPr>
          <w:rFonts w:ascii="Toyota Type" w:hAnsi="Toyota Type" w:cs="Toyota Type"/>
          <w:sz w:val="21"/>
          <w:szCs w:val="21"/>
          <w:lang w:val="pl-PL"/>
        </w:rPr>
        <w:t xml:space="preserve">o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zasadach działania napędu i żywotność ogniw paliwowych w Toyocie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Mirai, </w:t>
      </w:r>
      <w:r w:rsidR="00A74C0A">
        <w:rPr>
          <w:rFonts w:ascii="Toyota Type" w:hAnsi="Toyota Type" w:cs="Toyota Type"/>
          <w:sz w:val="21"/>
          <w:szCs w:val="21"/>
          <w:lang w:val="pl-PL"/>
        </w:rPr>
        <w:t>zmianach 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5. generacji hybrydy, czy jak wygląda proces chłodzenia baterii w bZ4X. </w:t>
      </w:r>
      <w:r w:rsidR="008272FD">
        <w:rPr>
          <w:rFonts w:ascii="Toyota Type" w:hAnsi="Toyota Type" w:cs="Toyota Type"/>
          <w:sz w:val="21"/>
          <w:szCs w:val="21"/>
          <w:lang w:val="pl-PL"/>
        </w:rPr>
        <w:t>Jesteśmy mile zaskoczeni p</w:t>
      </w:r>
      <w:r>
        <w:rPr>
          <w:rFonts w:ascii="Toyota Type" w:hAnsi="Toyota Type" w:cs="Toyota Type"/>
          <w:sz w:val="21"/>
          <w:szCs w:val="21"/>
          <w:lang w:val="pl-PL"/>
        </w:rPr>
        <w:t xml:space="preserve">oziomem wiedzy Polaków o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elektromobilności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” – dodaje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Velimetov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5BB40E1D" w14:textId="258E6500" w:rsidR="0022592F" w:rsidRDefault="0022592F" w:rsidP="0022592F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E08D35B" w14:textId="1C555F3F" w:rsidR="002B67B7" w:rsidRPr="00A46CB0" w:rsidRDefault="0022592F" w:rsidP="00CC104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„Beyond Zero – Dni Elektryfikacji” potrwają do </w:t>
      </w:r>
      <w:r w:rsidR="0031318E">
        <w:rPr>
          <w:rFonts w:ascii="Toyota Type" w:hAnsi="Toyota Type" w:cs="Toyota Type"/>
          <w:sz w:val="21"/>
          <w:szCs w:val="21"/>
          <w:lang w:val="pl-PL"/>
        </w:rPr>
        <w:t>6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października</w:t>
      </w:r>
      <w:r w:rsidR="00BE26FE">
        <w:rPr>
          <w:rFonts w:ascii="Toyota Type" w:hAnsi="Toyota Type" w:cs="Toyota Type"/>
          <w:sz w:val="21"/>
          <w:szCs w:val="21"/>
          <w:lang w:val="pl-PL"/>
        </w:rPr>
        <w:t>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BE26FE">
        <w:rPr>
          <w:rFonts w:ascii="Toyota Type" w:hAnsi="Toyota Type" w:cs="Toyota Type"/>
          <w:sz w:val="21"/>
          <w:szCs w:val="21"/>
          <w:lang w:val="pl-PL"/>
        </w:rPr>
        <w:t>W</w:t>
      </w:r>
      <w:r w:rsidR="00A80D81">
        <w:rPr>
          <w:rFonts w:ascii="Toyota Type" w:hAnsi="Toyota Type" w:cs="Toyota Type"/>
          <w:sz w:val="21"/>
          <w:szCs w:val="21"/>
          <w:lang w:val="pl-PL"/>
        </w:rPr>
        <w:t xml:space="preserve"> drugim tygodniu sierpnia spotkania odbywają się na Dolnym Śląsku, a w</w:t>
      </w:r>
      <w:r>
        <w:rPr>
          <w:rFonts w:ascii="Toyota Type" w:hAnsi="Toyota Type" w:cs="Toyota Type"/>
          <w:sz w:val="21"/>
          <w:szCs w:val="21"/>
          <w:lang w:val="pl-PL"/>
        </w:rPr>
        <w:t xml:space="preserve"> planie jest jeszcze ponad 40 </w:t>
      </w:r>
      <w:r w:rsidR="00A80D81">
        <w:rPr>
          <w:rFonts w:ascii="Toyota Type" w:hAnsi="Toyota Type" w:cs="Toyota Type"/>
          <w:sz w:val="21"/>
          <w:szCs w:val="21"/>
          <w:lang w:val="pl-PL"/>
        </w:rPr>
        <w:t>wydarzeń</w:t>
      </w:r>
      <w:r>
        <w:rPr>
          <w:rFonts w:ascii="Toyota Type" w:hAnsi="Toyota Type" w:cs="Toyota Type"/>
          <w:sz w:val="21"/>
          <w:szCs w:val="21"/>
          <w:lang w:val="pl-PL"/>
        </w:rPr>
        <w:t xml:space="preserve"> w salonach Toyoty w całym kraju. 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Miejsca i daty poszczególnych </w:t>
      </w:r>
      <w:r w:rsidR="00A80D81">
        <w:rPr>
          <w:rFonts w:ascii="Toyota Type" w:hAnsi="Toyota Type" w:cs="Toyota Type"/>
          <w:sz w:val="21"/>
          <w:szCs w:val="21"/>
          <w:lang w:val="pl-PL"/>
        </w:rPr>
        <w:t>spotkań</w:t>
      </w:r>
      <w:r w:rsidRPr="0022592F">
        <w:rPr>
          <w:rFonts w:ascii="Toyota Type" w:hAnsi="Toyota Type" w:cs="Toyota Type"/>
          <w:sz w:val="21"/>
          <w:szCs w:val="21"/>
          <w:lang w:val="pl-PL"/>
        </w:rPr>
        <w:t xml:space="preserve"> można znaleźć na stronie </w:t>
      </w:r>
      <w:hyperlink r:id="rId8" w:history="1">
        <w:r w:rsidR="00CC104D" w:rsidRPr="00A84878">
          <w:rPr>
            <w:rStyle w:val="Hipercze"/>
            <w:rFonts w:ascii="Toyota Type" w:hAnsi="Toyota Type" w:cs="Toyota Type"/>
            <w:sz w:val="21"/>
            <w:szCs w:val="21"/>
            <w:lang w:val="pl-PL"/>
          </w:rPr>
          <w:t>https://www.toyota.pl/elektryfikacja/dni-beyond-zero</w:t>
        </w:r>
      </w:hyperlink>
      <w:r w:rsidR="00CC104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22592F">
        <w:rPr>
          <w:rFonts w:ascii="Toyota Type" w:hAnsi="Toyota Type" w:cs="Toyota Type"/>
          <w:sz w:val="21"/>
          <w:szCs w:val="21"/>
          <w:lang w:val="pl-PL"/>
        </w:rPr>
        <w:t>w postaci wyszukiwarki i mapki.</w:t>
      </w:r>
    </w:p>
    <w:sectPr w:rsidR="002B67B7" w:rsidRPr="00A46CB0" w:rsidSect="004B4D45">
      <w:headerReference w:type="default" r:id="rId9"/>
      <w:footerReference w:type="default" r:id="rId10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28E3" w14:textId="77777777" w:rsidR="007C42EB" w:rsidRDefault="007C42EB" w:rsidP="009D05C8">
      <w:r>
        <w:separator/>
      </w:r>
    </w:p>
  </w:endnote>
  <w:endnote w:type="continuationSeparator" w:id="0">
    <w:p w14:paraId="774C7D53" w14:textId="77777777" w:rsidR="007C42EB" w:rsidRDefault="007C42EB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7B30" w14:textId="77777777" w:rsidR="007C42EB" w:rsidRDefault="007C42EB" w:rsidP="009D05C8">
      <w:r>
        <w:separator/>
      </w:r>
    </w:p>
  </w:footnote>
  <w:footnote w:type="continuationSeparator" w:id="0">
    <w:p w14:paraId="33903D6F" w14:textId="77777777" w:rsidR="007C42EB" w:rsidRDefault="007C42EB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BFF5A78"/>
    <w:multiLevelType w:val="hybridMultilevel"/>
    <w:tmpl w:val="F27039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60283811">
    <w:abstractNumId w:val="1"/>
  </w:num>
  <w:num w:numId="2" w16cid:durableId="21249890">
    <w:abstractNumId w:val="30"/>
  </w:num>
  <w:num w:numId="3" w16cid:durableId="1351252762">
    <w:abstractNumId w:val="25"/>
  </w:num>
  <w:num w:numId="4" w16cid:durableId="2017272206">
    <w:abstractNumId w:val="7"/>
  </w:num>
  <w:num w:numId="5" w16cid:durableId="1044872368">
    <w:abstractNumId w:val="32"/>
  </w:num>
  <w:num w:numId="6" w16cid:durableId="792752690">
    <w:abstractNumId w:val="0"/>
  </w:num>
  <w:num w:numId="7" w16cid:durableId="908727808">
    <w:abstractNumId w:val="26"/>
  </w:num>
  <w:num w:numId="8" w16cid:durableId="1225674650">
    <w:abstractNumId w:val="12"/>
  </w:num>
  <w:num w:numId="9" w16cid:durableId="1361586316">
    <w:abstractNumId w:val="3"/>
  </w:num>
  <w:num w:numId="10" w16cid:durableId="114175613">
    <w:abstractNumId w:val="20"/>
  </w:num>
  <w:num w:numId="11" w16cid:durableId="437871436">
    <w:abstractNumId w:val="9"/>
  </w:num>
  <w:num w:numId="12" w16cid:durableId="901525839">
    <w:abstractNumId w:val="28"/>
  </w:num>
  <w:num w:numId="13" w16cid:durableId="1653484079">
    <w:abstractNumId w:val="15"/>
  </w:num>
  <w:num w:numId="14" w16cid:durableId="826824419">
    <w:abstractNumId w:val="27"/>
  </w:num>
  <w:num w:numId="15" w16cid:durableId="1518615342">
    <w:abstractNumId w:val="31"/>
  </w:num>
  <w:num w:numId="16" w16cid:durableId="1301955116">
    <w:abstractNumId w:val="6"/>
  </w:num>
  <w:num w:numId="17" w16cid:durableId="1572502336">
    <w:abstractNumId w:val="5"/>
  </w:num>
  <w:num w:numId="18" w16cid:durableId="479733898">
    <w:abstractNumId w:val="18"/>
  </w:num>
  <w:num w:numId="19" w16cid:durableId="1477183358">
    <w:abstractNumId w:val="8"/>
  </w:num>
  <w:num w:numId="20" w16cid:durableId="613750948">
    <w:abstractNumId w:val="33"/>
  </w:num>
  <w:num w:numId="21" w16cid:durableId="263853074">
    <w:abstractNumId w:val="23"/>
  </w:num>
  <w:num w:numId="22" w16cid:durableId="603421916">
    <w:abstractNumId w:val="11"/>
  </w:num>
  <w:num w:numId="23" w16cid:durableId="667169330">
    <w:abstractNumId w:val="19"/>
  </w:num>
  <w:num w:numId="24" w16cid:durableId="1383362523">
    <w:abstractNumId w:val="2"/>
  </w:num>
  <w:num w:numId="25" w16cid:durableId="1339313969">
    <w:abstractNumId w:val="22"/>
  </w:num>
  <w:num w:numId="26" w16cid:durableId="1529441415">
    <w:abstractNumId w:val="17"/>
  </w:num>
  <w:num w:numId="27" w16cid:durableId="2145728209">
    <w:abstractNumId w:val="10"/>
  </w:num>
  <w:num w:numId="28" w16cid:durableId="1549758538">
    <w:abstractNumId w:val="16"/>
  </w:num>
  <w:num w:numId="29" w16cid:durableId="1394506926">
    <w:abstractNumId w:val="13"/>
  </w:num>
  <w:num w:numId="30" w16cid:durableId="901211152">
    <w:abstractNumId w:val="14"/>
  </w:num>
  <w:num w:numId="31" w16cid:durableId="567308606">
    <w:abstractNumId w:val="4"/>
  </w:num>
  <w:num w:numId="32" w16cid:durableId="490486499">
    <w:abstractNumId w:val="34"/>
  </w:num>
  <w:num w:numId="33" w16cid:durableId="778376687">
    <w:abstractNumId w:val="21"/>
  </w:num>
  <w:num w:numId="34" w16cid:durableId="405760260">
    <w:abstractNumId w:val="24"/>
  </w:num>
  <w:num w:numId="35" w16cid:durableId="1954247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9B2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6EE2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6F50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2592F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27DA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363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6E3"/>
    <w:rsid w:val="003017D9"/>
    <w:rsid w:val="0030209D"/>
    <w:rsid w:val="00304B86"/>
    <w:rsid w:val="0031318E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033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095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292"/>
    <w:rsid w:val="00432D3F"/>
    <w:rsid w:val="004353A5"/>
    <w:rsid w:val="0043705C"/>
    <w:rsid w:val="00441A87"/>
    <w:rsid w:val="00444020"/>
    <w:rsid w:val="004441D8"/>
    <w:rsid w:val="0044794C"/>
    <w:rsid w:val="004501D3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3A5B"/>
    <w:rsid w:val="0048444E"/>
    <w:rsid w:val="00485042"/>
    <w:rsid w:val="00485B76"/>
    <w:rsid w:val="0048600D"/>
    <w:rsid w:val="00491F18"/>
    <w:rsid w:val="00492270"/>
    <w:rsid w:val="00492BE4"/>
    <w:rsid w:val="004942D8"/>
    <w:rsid w:val="00495FF0"/>
    <w:rsid w:val="00496D94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8F3"/>
    <w:rsid w:val="00633B20"/>
    <w:rsid w:val="00635B99"/>
    <w:rsid w:val="00641047"/>
    <w:rsid w:val="006439B0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2DA5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5DB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C42EB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2FD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0C79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084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5BB5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4C0A"/>
    <w:rsid w:val="00A77F06"/>
    <w:rsid w:val="00A80D81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0A7F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661D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26FE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104D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27387"/>
    <w:rsid w:val="00D32344"/>
    <w:rsid w:val="00D32CE4"/>
    <w:rsid w:val="00D34B0C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5CD0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pl/elektryfikacja/dni-beyond-z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00CB-B3FD-3345-A746-A893683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2</cp:revision>
  <cp:lastPrinted>2022-08-10T07:31:00Z</cp:lastPrinted>
  <dcterms:created xsi:type="dcterms:W3CDTF">2022-08-10T11:24:00Z</dcterms:created>
  <dcterms:modified xsi:type="dcterms:W3CDTF">2022-08-10T11:24:00Z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